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ind w:firstLine="443" w:firstLineChars="150"/>
        <w:jc w:val="center"/>
        <w:rPr>
          <w:rFonts w:hint="eastAsia" w:ascii="宋体" w:hAnsi="宋体"/>
          <w:b/>
          <w:bCs/>
          <w:w w:val="98"/>
          <w:sz w:val="30"/>
          <w:szCs w:val="32"/>
          <w:lang w:eastAsia="zh-CN"/>
        </w:rPr>
      </w:pPr>
      <w:r>
        <w:rPr>
          <w:rFonts w:hint="eastAsia" w:ascii="宋体" w:hAnsi="宋体"/>
          <w:b/>
          <w:bCs/>
          <w:w w:val="98"/>
          <w:sz w:val="30"/>
          <w:szCs w:val="32"/>
          <w:lang w:eastAsia="zh-CN"/>
        </w:rPr>
        <w:t>黑龙江省普通国省干线公路202</w:t>
      </w:r>
      <w:r>
        <w:rPr>
          <w:rFonts w:hint="eastAsia" w:ascii="宋体" w:hAnsi="宋体"/>
          <w:b/>
          <w:bCs/>
          <w:w w:val="98"/>
          <w:sz w:val="30"/>
          <w:szCs w:val="32"/>
          <w:lang w:val="en-US" w:eastAsia="zh-CN"/>
        </w:rPr>
        <w:t>4</w:t>
      </w:r>
      <w:r>
        <w:rPr>
          <w:rFonts w:hint="eastAsia" w:ascii="宋体" w:hAnsi="宋体"/>
          <w:b/>
          <w:bCs/>
          <w:w w:val="98"/>
          <w:sz w:val="30"/>
          <w:szCs w:val="32"/>
          <w:lang w:eastAsia="zh-CN"/>
        </w:rPr>
        <w:t>年养护工程项目</w:t>
      </w:r>
    </w:p>
    <w:p>
      <w:pPr>
        <w:spacing w:line="380" w:lineRule="exact"/>
        <w:ind w:firstLine="443" w:firstLineChars="150"/>
        <w:jc w:val="center"/>
        <w:rPr>
          <w:rFonts w:hint="eastAsia" w:ascii="宋体" w:hAnsi="宋体"/>
          <w:b/>
          <w:bCs/>
          <w:sz w:val="32"/>
          <w:szCs w:val="32"/>
        </w:rPr>
      </w:pPr>
      <w:r>
        <w:rPr>
          <w:rFonts w:hint="eastAsia" w:ascii="宋体" w:hAnsi="宋体"/>
          <w:b/>
          <w:bCs/>
          <w:w w:val="98"/>
          <w:sz w:val="30"/>
          <w:szCs w:val="32"/>
          <w:lang w:eastAsia="zh-CN"/>
        </w:rPr>
        <w:t>代建管理服务</w:t>
      </w:r>
      <w:r>
        <w:rPr>
          <w:rFonts w:hint="eastAsia" w:ascii="宋体" w:hAnsi="宋体"/>
          <w:b/>
          <w:bCs/>
          <w:w w:val="98"/>
          <w:sz w:val="30"/>
          <w:szCs w:val="32"/>
        </w:rPr>
        <w:t>招标公告</w:t>
      </w:r>
    </w:p>
    <w:p>
      <w:pPr>
        <w:adjustRightInd w:val="0"/>
        <w:snapToGrid w:val="0"/>
        <w:spacing w:line="360" w:lineRule="auto"/>
        <w:ind w:firstLine="422" w:firstLineChars="200"/>
        <w:rPr>
          <w:rFonts w:hint="eastAsia" w:ascii="宋体" w:hAnsi="宋体"/>
          <w:b/>
          <w:bCs/>
          <w:kern w:val="0"/>
          <w:szCs w:val="21"/>
          <w:highlight w:val="none"/>
          <w:lang w:val="en-US" w:eastAsia="zh-CN"/>
        </w:rPr>
      </w:pPr>
    </w:p>
    <w:p>
      <w:pPr>
        <w:adjustRightInd w:val="0"/>
        <w:snapToGrid w:val="0"/>
        <w:spacing w:line="360" w:lineRule="auto"/>
        <w:ind w:firstLine="422" w:firstLineChars="200"/>
        <w:rPr>
          <w:rFonts w:hint="default" w:ascii="宋体" w:hAnsi="宋体"/>
          <w:b/>
          <w:bCs/>
          <w:kern w:val="0"/>
          <w:szCs w:val="21"/>
          <w:highlight w:val="none"/>
          <w:lang w:val="en-US"/>
        </w:rPr>
      </w:pPr>
      <w:r>
        <w:rPr>
          <w:rFonts w:hint="eastAsia" w:ascii="宋体" w:hAnsi="宋体"/>
          <w:b/>
          <w:bCs/>
          <w:kern w:val="0"/>
          <w:szCs w:val="21"/>
          <w:highlight w:val="none"/>
          <w:lang w:val="en-US" w:eastAsia="zh-CN"/>
        </w:rPr>
        <w:t>招标编号：HTCL-ZB-246055</w:t>
      </w:r>
    </w:p>
    <w:p>
      <w:pPr>
        <w:adjustRightInd w:val="0"/>
        <w:snapToGrid w:val="0"/>
        <w:spacing w:line="360" w:lineRule="auto"/>
        <w:ind w:firstLine="422" w:firstLineChars="200"/>
        <w:rPr>
          <w:rFonts w:hint="eastAsia" w:ascii="宋体" w:hAnsi="宋体"/>
          <w:b/>
          <w:bCs/>
          <w:kern w:val="0"/>
          <w:szCs w:val="21"/>
        </w:rPr>
      </w:pPr>
      <w:r>
        <w:rPr>
          <w:rFonts w:hint="eastAsia" w:ascii="宋体" w:hAnsi="宋体"/>
          <w:b/>
          <w:bCs/>
          <w:kern w:val="0"/>
          <w:szCs w:val="21"/>
        </w:rPr>
        <w:t>1.招标条件</w:t>
      </w:r>
    </w:p>
    <w:p>
      <w:pPr>
        <w:pStyle w:val="5"/>
        <w:wordWrap/>
        <w:spacing w:line="480" w:lineRule="auto"/>
        <w:ind w:firstLine="420"/>
        <w:rPr>
          <w:color w:val="auto"/>
        </w:rPr>
      </w:pPr>
      <w:r>
        <w:rPr>
          <w:color w:val="auto"/>
          <w:highlight w:val="none"/>
        </w:rPr>
        <w:t>本招标项目</w:t>
      </w:r>
      <w:r>
        <w:rPr>
          <w:rFonts w:hint="eastAsia"/>
          <w:color w:val="auto"/>
          <w:highlight w:val="none"/>
          <w:u w:val="single" w:color="000000"/>
          <w:lang w:eastAsia="zh-CN"/>
        </w:rPr>
        <w:t>黑龙江省普通国省干线公路2024年养护工程项目代建管理服务</w:t>
      </w:r>
      <w:r>
        <w:rPr>
          <w:color w:val="auto"/>
          <w:highlight w:val="none"/>
        </w:rPr>
        <w:t>已</w:t>
      </w:r>
      <w:r>
        <w:rPr>
          <w:color w:val="auto"/>
          <w:spacing w:val="2"/>
          <w:highlight w:val="none"/>
        </w:rPr>
        <w:t>由</w:t>
      </w:r>
      <w:r>
        <w:rPr>
          <w:color w:val="auto"/>
          <w:spacing w:val="2"/>
          <w:highlight w:val="none"/>
          <w:u w:val="single"/>
        </w:rPr>
        <w:t>黑龙江省交通运输厅</w:t>
      </w:r>
      <w:r>
        <w:rPr>
          <w:rFonts w:hint="eastAsia"/>
          <w:color w:val="auto"/>
          <w:spacing w:val="-1"/>
          <w:highlight w:val="none"/>
          <w:lang w:val="en-US" w:eastAsia="zh-CN"/>
        </w:rPr>
        <w:t>批准</w:t>
      </w:r>
      <w:r>
        <w:rPr>
          <w:rFonts w:hint="eastAsia"/>
          <w:color w:val="auto"/>
          <w:highlight w:val="none"/>
          <w:lang w:val="en-US" w:eastAsia="zh-CN"/>
        </w:rPr>
        <w:t>开展招标工作</w:t>
      </w:r>
      <w:r>
        <w:rPr>
          <w:color w:val="auto"/>
          <w:spacing w:val="-24"/>
          <w:highlight w:val="none"/>
        </w:rPr>
        <w:t>，</w:t>
      </w:r>
      <w:r>
        <w:rPr>
          <w:color w:val="auto"/>
        </w:rPr>
        <w:t>项目业主</w:t>
      </w:r>
      <w:r>
        <w:rPr>
          <w:color w:val="auto"/>
          <w:spacing w:val="-1"/>
        </w:rPr>
        <w:t>为</w:t>
      </w:r>
      <w:r>
        <w:rPr>
          <w:rFonts w:hint="eastAsia"/>
          <w:color w:val="auto"/>
          <w:u w:val="single" w:color="000000"/>
        </w:rPr>
        <w:t>黑龙江省公路事业发展中心</w:t>
      </w:r>
      <w:r>
        <w:rPr>
          <w:color w:val="auto"/>
          <w:spacing w:val="-32"/>
        </w:rPr>
        <w:t>，</w:t>
      </w:r>
      <w:r>
        <w:rPr>
          <w:color w:val="auto"/>
        </w:rPr>
        <w:t>建设资金来自</w:t>
      </w:r>
      <w:r>
        <w:rPr>
          <w:rFonts w:hint="eastAsia"/>
          <w:color w:val="auto"/>
        </w:rPr>
        <w:t>202</w:t>
      </w:r>
      <w:r>
        <w:rPr>
          <w:rFonts w:hint="eastAsia"/>
          <w:color w:val="auto"/>
          <w:lang w:val="en-US" w:eastAsia="zh-CN"/>
        </w:rPr>
        <w:t>4</w:t>
      </w:r>
      <w:r>
        <w:rPr>
          <w:rFonts w:hint="eastAsia"/>
          <w:color w:val="auto"/>
        </w:rPr>
        <w:t>年国家养护奖补资金</w:t>
      </w:r>
      <w:r>
        <w:rPr>
          <w:rFonts w:hint="eastAsia"/>
          <w:color w:val="auto"/>
          <w:lang w:eastAsia="zh-CN"/>
        </w:rPr>
        <w:t>、</w:t>
      </w:r>
      <w:r>
        <w:rPr>
          <w:rFonts w:hint="eastAsia"/>
          <w:color w:val="auto"/>
          <w:lang w:val="en-US" w:eastAsia="zh-CN"/>
        </w:rPr>
        <w:t>政府还贷二级公路取消收费后补助资金</w:t>
      </w:r>
      <w:r>
        <w:rPr>
          <w:color w:val="auto"/>
          <w:spacing w:val="-32"/>
        </w:rPr>
        <w:t>，</w:t>
      </w:r>
      <w:r>
        <w:rPr>
          <w:color w:val="auto"/>
        </w:rPr>
        <w:t>招标人为</w:t>
      </w:r>
      <w:r>
        <w:rPr>
          <w:rFonts w:hint="eastAsia"/>
          <w:color w:val="auto"/>
          <w:u w:val="single" w:color="000000"/>
        </w:rPr>
        <w:t>黑龙江省公路事业发展中心</w:t>
      </w:r>
      <w:r>
        <w:rPr>
          <w:color w:val="auto"/>
          <w:spacing w:val="-32"/>
        </w:rPr>
        <w:t>。</w:t>
      </w:r>
      <w:r>
        <w:rPr>
          <w:color w:val="auto"/>
        </w:rPr>
        <w:t>项目已具备招标条件</w:t>
      </w:r>
      <w:r>
        <w:rPr>
          <w:color w:val="auto"/>
          <w:spacing w:val="-32"/>
        </w:rPr>
        <w:t>，</w:t>
      </w:r>
      <w:r>
        <w:rPr>
          <w:rFonts w:hint="eastAsia"/>
          <w:color w:val="auto"/>
        </w:rPr>
        <w:t>现对该项目代建管理服务进行公开招标。</w:t>
      </w:r>
    </w:p>
    <w:p>
      <w:pPr>
        <w:spacing w:line="360" w:lineRule="auto"/>
        <w:ind w:firstLine="420" w:firstLineChars="200"/>
        <w:jc w:val="left"/>
        <w:rPr>
          <w:rFonts w:eastAsia="Times New Roman"/>
          <w:b/>
          <w:bCs/>
          <w:kern w:val="0"/>
          <w:szCs w:val="21"/>
        </w:rPr>
      </w:pPr>
      <w:r>
        <w:rPr>
          <w:rFonts w:eastAsia="Times New Roman"/>
          <w:b/>
          <w:bCs/>
          <w:kern w:val="0"/>
          <w:szCs w:val="21"/>
        </w:rPr>
        <w:t>2.</w:t>
      </w:r>
      <w:r>
        <w:rPr>
          <w:rFonts w:hint="eastAsia" w:ascii="宋体" w:hAnsi="宋体" w:cs="宋体"/>
          <w:b/>
          <w:bCs/>
          <w:kern w:val="0"/>
          <w:szCs w:val="21"/>
        </w:rPr>
        <w:t>项目概况及招标范围</w:t>
      </w:r>
    </w:p>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kern w:val="0"/>
          <w:highlight w:val="none"/>
        </w:rPr>
      </w:pPr>
      <w:r>
        <w:rPr>
          <w:kern w:val="0"/>
          <w:highlight w:val="none"/>
        </w:rPr>
        <w:t>2.1建设规模：</w:t>
      </w:r>
      <w:r>
        <w:rPr>
          <w:rFonts w:hint="eastAsia"/>
          <w:color w:val="auto"/>
          <w:kern w:val="0"/>
          <w:highlight w:val="none"/>
        </w:rPr>
        <w:t>本项目计划总里程数为</w:t>
      </w:r>
      <w:r>
        <w:rPr>
          <w:rFonts w:hint="eastAsia"/>
          <w:color w:val="auto"/>
          <w:kern w:val="0"/>
          <w:highlight w:val="none"/>
          <w:lang w:val="en-US" w:eastAsia="zh-CN"/>
        </w:rPr>
        <w:t>876.8</w:t>
      </w:r>
      <w:r>
        <w:rPr>
          <w:rFonts w:hint="eastAsia"/>
          <w:color w:val="auto"/>
          <w:kern w:val="0"/>
          <w:highlight w:val="none"/>
        </w:rPr>
        <w:t>公里，本项目匡算总投资约为</w:t>
      </w:r>
      <w:r>
        <w:rPr>
          <w:rFonts w:hint="eastAsia"/>
          <w:color w:val="auto"/>
          <w:kern w:val="0"/>
          <w:highlight w:val="none"/>
          <w:lang w:val="en-US" w:eastAsia="zh-CN"/>
        </w:rPr>
        <w:t>18.2</w:t>
      </w:r>
      <w:r>
        <w:rPr>
          <w:rFonts w:hint="eastAsia"/>
          <w:color w:val="auto"/>
          <w:kern w:val="0"/>
          <w:highlight w:val="none"/>
        </w:rPr>
        <w:t>亿元</w:t>
      </w:r>
      <w:r>
        <w:rPr>
          <w:rFonts w:hint="eastAsia"/>
          <w:color w:val="auto"/>
          <w:kern w:val="0"/>
          <w:highlight w:val="none"/>
          <w:lang w:eastAsia="zh-CN"/>
        </w:rPr>
        <w:t>，</w:t>
      </w:r>
      <w:r>
        <w:rPr>
          <w:rFonts w:hint="eastAsia"/>
          <w:color w:val="auto"/>
          <w:kern w:val="0"/>
          <w:highlight w:val="none"/>
        </w:rPr>
        <w:t>其中包含哈尔滨、</w:t>
      </w:r>
      <w:r>
        <w:rPr>
          <w:rFonts w:hint="eastAsia"/>
          <w:color w:val="auto"/>
          <w:kern w:val="0"/>
          <w:highlight w:val="none"/>
          <w:lang w:val="en-US" w:eastAsia="zh-CN"/>
        </w:rPr>
        <w:t>大庆、伊春、</w:t>
      </w:r>
      <w:r>
        <w:rPr>
          <w:rFonts w:hint="eastAsia"/>
          <w:color w:val="auto"/>
          <w:kern w:val="0"/>
          <w:highlight w:val="none"/>
        </w:rPr>
        <w:t>绥化</w:t>
      </w:r>
      <w:r>
        <w:rPr>
          <w:rFonts w:hint="eastAsia"/>
          <w:color w:val="auto"/>
          <w:kern w:val="0"/>
          <w:highlight w:val="none"/>
          <w:lang w:eastAsia="zh-CN"/>
        </w:rPr>
        <w:t>、齐齐哈尔、黑河、牡丹江、佳木斯、鸡西、双鸭山、七台河</w:t>
      </w:r>
      <w:r>
        <w:rPr>
          <w:rFonts w:hint="eastAsia"/>
          <w:color w:val="auto"/>
          <w:kern w:val="0"/>
          <w:highlight w:val="none"/>
          <w:lang w:val="en-US" w:eastAsia="zh-CN"/>
        </w:rPr>
        <w:t>。具体路段里程信息详见招标公告后附表。</w:t>
      </w:r>
      <w:r>
        <w:rPr>
          <w:rFonts w:hint="eastAsia"/>
          <w:color w:val="auto"/>
          <w:kern w:val="0"/>
          <w:highlight w:val="none"/>
        </w:rPr>
        <w:t>（建设里程及金额以施工图批复为准）</w:t>
      </w:r>
    </w:p>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kern w:val="0"/>
          <w:sz w:val="20"/>
          <w:szCs w:val="20"/>
          <w:highlight w:val="none"/>
        </w:rPr>
      </w:pPr>
      <w:r>
        <w:rPr>
          <w:kern w:val="0"/>
          <w:highlight w:val="none"/>
        </w:rPr>
        <w:t>2.2建设地点：</w:t>
      </w:r>
      <w:r>
        <w:rPr>
          <w:rFonts w:hint="eastAsia"/>
          <w:kern w:val="0"/>
          <w:highlight w:val="none"/>
        </w:rPr>
        <w:t>哈尔滨、</w:t>
      </w:r>
      <w:r>
        <w:rPr>
          <w:rFonts w:hint="eastAsia"/>
          <w:kern w:val="0"/>
          <w:highlight w:val="none"/>
          <w:lang w:val="en-US" w:eastAsia="zh-CN"/>
        </w:rPr>
        <w:t>大庆、伊春、</w:t>
      </w:r>
      <w:r>
        <w:rPr>
          <w:rFonts w:hint="eastAsia"/>
          <w:kern w:val="0"/>
          <w:highlight w:val="none"/>
        </w:rPr>
        <w:t>绥化</w:t>
      </w:r>
      <w:r>
        <w:rPr>
          <w:rFonts w:hint="eastAsia"/>
          <w:kern w:val="0"/>
          <w:highlight w:val="none"/>
          <w:lang w:eastAsia="zh-CN"/>
        </w:rPr>
        <w:t>、齐齐哈尔、黑河、牡丹江、佳木斯、鸡西、双鸭山、七台河</w:t>
      </w:r>
      <w:r>
        <w:rPr>
          <w:rFonts w:hint="eastAsia"/>
          <w:highlight w:val="none"/>
        </w:rPr>
        <w:t>。</w:t>
      </w:r>
    </w:p>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kern w:val="0"/>
        </w:rPr>
      </w:pPr>
      <w:r>
        <w:rPr>
          <w:kern w:val="0"/>
        </w:rPr>
        <w:t>2.3 计划服务期：</w:t>
      </w:r>
    </w:p>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color w:val="auto"/>
          <w:kern w:val="0"/>
          <w:highlight w:val="none"/>
        </w:rPr>
      </w:pPr>
      <w:r>
        <w:rPr>
          <w:color w:val="auto"/>
          <w:kern w:val="0"/>
          <w:highlight w:val="none"/>
        </w:rPr>
        <w:t>代建服务期自合同签订之日起至项目竣工验收之日止，共</w:t>
      </w:r>
      <w:r>
        <w:rPr>
          <w:rFonts w:hint="eastAsia"/>
          <w:color w:val="auto"/>
          <w:kern w:val="0"/>
          <w:highlight w:val="none"/>
          <w:lang w:val="en-US" w:eastAsia="zh-CN"/>
        </w:rPr>
        <w:t>17</w:t>
      </w:r>
      <w:r>
        <w:rPr>
          <w:rFonts w:hint="eastAsia"/>
          <w:color w:val="auto"/>
          <w:kern w:val="0"/>
          <w:highlight w:val="none"/>
        </w:rPr>
        <w:t>个月，</w:t>
      </w:r>
      <w:r>
        <w:rPr>
          <w:color w:val="auto"/>
          <w:kern w:val="0"/>
          <w:highlight w:val="none"/>
        </w:rPr>
        <w:t>其中，施工准备阶段代建服务期</w:t>
      </w:r>
      <w:r>
        <w:rPr>
          <w:rFonts w:hint="eastAsia"/>
          <w:color w:val="auto"/>
          <w:kern w:val="0"/>
          <w:highlight w:val="none"/>
        </w:rPr>
        <w:t>1个月，</w:t>
      </w:r>
      <w:r>
        <w:rPr>
          <w:color w:val="auto"/>
          <w:kern w:val="0"/>
          <w:highlight w:val="none"/>
        </w:rPr>
        <w:t>施工阶段代建服务期</w:t>
      </w:r>
      <w:r>
        <w:rPr>
          <w:rFonts w:hint="eastAsia"/>
          <w:color w:val="auto"/>
          <w:kern w:val="0"/>
          <w:highlight w:val="none"/>
          <w:lang w:val="en-US" w:eastAsia="zh-CN"/>
        </w:rPr>
        <w:t>4</w:t>
      </w:r>
      <w:r>
        <w:rPr>
          <w:color w:val="auto"/>
          <w:kern w:val="0"/>
          <w:highlight w:val="none"/>
        </w:rPr>
        <w:t>个月，缺陷责任期阶段代建服务期</w:t>
      </w:r>
      <w:r>
        <w:rPr>
          <w:rFonts w:hint="eastAsia"/>
          <w:color w:val="auto"/>
          <w:kern w:val="0"/>
          <w:highlight w:val="none"/>
        </w:rPr>
        <w:t>12</w:t>
      </w:r>
      <w:r>
        <w:rPr>
          <w:color w:val="auto"/>
          <w:kern w:val="0"/>
          <w:highlight w:val="none"/>
        </w:rPr>
        <w:t>个月。实际工期及服务期以</w:t>
      </w:r>
      <w:r>
        <w:rPr>
          <w:rFonts w:hint="eastAsia"/>
          <w:color w:val="auto"/>
          <w:kern w:val="0"/>
          <w:highlight w:val="none"/>
          <w:lang w:val="en-US" w:eastAsia="zh-CN"/>
        </w:rPr>
        <w:t>招标人通知为准</w:t>
      </w:r>
      <w:r>
        <w:rPr>
          <w:color w:val="auto"/>
          <w:kern w:val="0"/>
          <w:highlight w:val="none"/>
        </w:rPr>
        <w:t>。</w:t>
      </w:r>
    </w:p>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kern w:val="0"/>
        </w:rPr>
      </w:pPr>
      <w:r>
        <w:rPr>
          <w:kern w:val="0"/>
        </w:rPr>
        <w:t>2.4 标段划分</w:t>
      </w:r>
    </w:p>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kern w:val="0"/>
        </w:rPr>
      </w:pPr>
      <w:r>
        <w:rPr>
          <w:kern w:val="0"/>
        </w:rPr>
        <w:t>项目划分为1个标</w:t>
      </w:r>
      <w:r>
        <w:rPr>
          <w:rFonts w:hint="eastAsia"/>
          <w:kern w:val="0"/>
        </w:rPr>
        <w:t>段</w:t>
      </w:r>
      <w:r>
        <w:rPr>
          <w:kern w:val="0"/>
        </w:rPr>
        <w:t>，标段编号为DJ</w:t>
      </w:r>
      <w:r>
        <w:rPr>
          <w:rFonts w:hint="eastAsia"/>
          <w:kern w:val="0"/>
        </w:rPr>
        <w:t>1</w:t>
      </w:r>
      <w:r>
        <w:rPr>
          <w:kern w:val="0"/>
        </w:rPr>
        <w:t>。</w:t>
      </w:r>
    </w:p>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kern w:val="0"/>
        </w:rPr>
      </w:pPr>
      <w:r>
        <w:rPr>
          <w:kern w:val="0"/>
        </w:rPr>
        <w:t xml:space="preserve">2.5 招标范围 </w:t>
      </w:r>
    </w:p>
    <w:p>
      <w:pPr>
        <w:spacing w:line="48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代建管理服务：项目前期准备阶段、建设实施阶段、缺陷责任期及竣工验收阶段项目管理服务；</w:t>
      </w:r>
    </w:p>
    <w:p>
      <w:pPr>
        <w:spacing w:line="48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具体工作内容为协助业主履行基本建设程序、办理较大及重大设计变更报批手续、组织交工验收；协助招标人完成本项目的施工、施工监理招标工作；配合国家有关部门依法组织检查、考核等并负责落实整改，配合业主准备竣工验收相关工作；进行合同管理，细化、分解项目管理目标，落实项目责任；拟定项目进度计划、资金使用计划、工程质量和安全保障措施，履行工程质量、安全、进度、计量、资金支付、环境保护等相关责任；组织中间验收，组织有关单位编制竣工文件；承担项目档案及有关技术资料的收集、整理、归档等工作；负责质量缺陷责任期内的缺陷维修工作管理、配合项目业主进行项目竣工审计及招标人交办的其它与本项目有关工作</w:t>
      </w:r>
      <w:r>
        <w:rPr>
          <w:rFonts w:hint="eastAsia" w:ascii="宋体" w:hAnsi="宋体"/>
          <w:color w:val="auto"/>
          <w:szCs w:val="21"/>
          <w:highlight w:val="none"/>
          <w:lang w:eastAsia="zh-CN"/>
        </w:rPr>
        <w:t>。</w:t>
      </w:r>
    </w:p>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kern w:val="0"/>
        </w:rPr>
      </w:pPr>
      <w:r>
        <w:rPr>
          <w:kern w:val="0"/>
        </w:rPr>
        <w:t>2.</w:t>
      </w:r>
      <w:r>
        <w:rPr>
          <w:rFonts w:hint="eastAsia"/>
          <w:kern w:val="0"/>
        </w:rPr>
        <w:t>6</w:t>
      </w:r>
      <w:r>
        <w:rPr>
          <w:kern w:val="0"/>
        </w:rPr>
        <w:t xml:space="preserve"> 质量要求</w:t>
      </w:r>
    </w:p>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rFonts w:hint="eastAsia" w:ascii="宋体" w:hAnsi="宋体" w:eastAsia="宋体"/>
          <w:color w:val="auto"/>
          <w:highlight w:val="none"/>
        </w:rPr>
      </w:pPr>
      <w:r>
        <w:rPr>
          <w:rFonts w:hint="eastAsia" w:ascii="宋体" w:hAnsi="宋体" w:eastAsia="宋体"/>
          <w:color w:val="auto"/>
          <w:highlight w:val="none"/>
        </w:rPr>
        <w:t>工程质量符合《公路养护工程质量检验评定标准》（JTG 5220-2020），竣（交）工验收依据《公路工程竣（交）工验收办法实施细则》（交公路发〔2010〕65号）、公路养护工程管理办法（交公路发〔2018〕33号）规定，标段交工验收质量评定为合格；竣工验收质量评定为合格。</w:t>
      </w:r>
    </w:p>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kern w:val="0"/>
        </w:rPr>
      </w:pPr>
      <w:r>
        <w:rPr>
          <w:kern w:val="0"/>
        </w:rPr>
        <w:t>2</w:t>
      </w:r>
      <w:r>
        <w:rPr>
          <w:rFonts w:hint="eastAsia"/>
          <w:kern w:val="0"/>
        </w:rPr>
        <w:t>.7</w:t>
      </w:r>
      <w:r>
        <w:rPr>
          <w:kern w:val="0"/>
        </w:rPr>
        <w:t xml:space="preserve"> 安全目标 </w:t>
      </w:r>
    </w:p>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在项目建设过程中杜绝重大安全责任事故，避免发生较大安全责任事故，控制一般安全责任事故，各类生产安全责任事故死亡人数为零。</w:t>
      </w:r>
    </w:p>
    <w:p>
      <w:pPr>
        <w:spacing w:line="360" w:lineRule="auto"/>
        <w:ind w:firstLine="420" w:firstLineChars="200"/>
        <w:jc w:val="left"/>
        <w:rPr>
          <w:rFonts w:eastAsia="Times New Roman"/>
          <w:b/>
          <w:bCs/>
          <w:kern w:val="0"/>
          <w:szCs w:val="21"/>
        </w:rPr>
      </w:pPr>
      <w:r>
        <w:rPr>
          <w:rFonts w:eastAsia="Times New Roman"/>
          <w:b/>
          <w:bCs/>
          <w:kern w:val="0"/>
          <w:szCs w:val="21"/>
        </w:rPr>
        <w:t>3.</w:t>
      </w:r>
      <w:r>
        <w:rPr>
          <w:rFonts w:hint="eastAsia" w:ascii="宋体" w:hAnsi="宋体" w:cs="宋体"/>
          <w:b/>
          <w:bCs/>
          <w:kern w:val="0"/>
          <w:szCs w:val="21"/>
        </w:rPr>
        <w:t>投标人资格要求</w:t>
      </w:r>
    </w:p>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rFonts w:hint="eastAsia" w:ascii="Times New Roman" w:hAnsi="Times New Roman" w:eastAsia="宋体" w:cs="Times New Roman"/>
          <w:kern w:val="0"/>
          <w:lang w:eastAsia="zh-CN"/>
        </w:rPr>
      </w:pPr>
      <w:r>
        <w:rPr>
          <w:rFonts w:ascii="Times New Roman" w:hAnsi="Times New Roman" w:eastAsia="宋体" w:cs="Times New Roman"/>
          <w:kern w:val="0"/>
        </w:rPr>
        <w:t xml:space="preserve">3.1 </w:t>
      </w:r>
      <w:r>
        <w:rPr>
          <w:rFonts w:hint="eastAsia" w:ascii="Times New Roman" w:hAnsi="Times New Roman" w:eastAsia="宋体" w:cs="Times New Roman"/>
          <w:kern w:val="0"/>
        </w:rPr>
        <w:t>具有国内独立法人资格，持有有效的企业法人营业执照，具有满足公路工程项目建设需要的组织机构和质量、安全、环境保护等方面的管理制度，具有良好的履约评价和市场信誉，并在人员、设备、技术、资金等方面具有相应的代建管理服务能力</w:t>
      </w:r>
      <w:r>
        <w:rPr>
          <w:rFonts w:hint="eastAsia" w:ascii="Times New Roman" w:hAnsi="Times New Roman" w:eastAsia="宋体" w:cs="Times New Roman"/>
          <w:kern w:val="0"/>
          <w:lang w:eastAsia="zh-CN"/>
        </w:rPr>
        <w:t>。</w:t>
      </w:r>
    </w:p>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val="zh-TW"/>
        </w:rPr>
        <w:t>3.2</w:t>
      </w:r>
      <w:r>
        <w:rPr>
          <w:rFonts w:ascii="Times New Roman" w:hAnsi="Times New Roman" w:eastAsia="宋体" w:cs="Times New Roman"/>
          <w:color w:val="auto"/>
          <w:kern w:val="0"/>
        </w:rPr>
        <w:t>投标人拥有公路工程、桥梁工程、交通工程等专业结构合理的人才队伍，工程技术系列中级以上职称人员不少于50人，其中具有高级职称人员不少于15人</w:t>
      </w:r>
      <w:r>
        <w:rPr>
          <w:rFonts w:hint="eastAsia" w:ascii="Times New Roman" w:hAnsi="Times New Roman" w:eastAsia="宋体" w:cs="Times New Roman"/>
          <w:color w:val="auto"/>
          <w:kern w:val="0"/>
        </w:rPr>
        <w:t>。</w:t>
      </w:r>
    </w:p>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rFonts w:hint="eastAsia" w:ascii="Times New Roman" w:hAnsi="Times New Roman" w:eastAsia="宋体" w:cs="Times New Roman"/>
          <w:kern w:val="0"/>
        </w:rPr>
      </w:pPr>
      <w:r>
        <w:rPr>
          <w:rFonts w:hint="eastAsia" w:ascii="Times New Roman" w:hAnsi="Times New Roman" w:eastAsia="宋体" w:cs="Times New Roman"/>
          <w:kern w:val="0"/>
          <w:lang w:val="zh-TW"/>
        </w:rPr>
        <w:t>注：以联合体形式投标的，以上人员应为联合体成员人员之和。</w:t>
      </w:r>
    </w:p>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rFonts w:hint="eastAsia" w:ascii="Times New Roman" w:hAnsi="Times New Roman" w:eastAsia="宋体" w:cs="Times New Roman"/>
          <w:kern w:val="0"/>
        </w:rPr>
      </w:pPr>
      <w:r>
        <w:rPr>
          <w:rFonts w:ascii="Times New Roman" w:hAnsi="Times New Roman" w:eastAsia="宋体" w:cs="Times New Roman"/>
          <w:kern w:val="0"/>
        </w:rPr>
        <w:t>3.</w:t>
      </w:r>
      <w:r>
        <w:rPr>
          <w:rFonts w:hint="eastAsia" w:ascii="Times New Roman" w:hAnsi="Times New Roman" w:eastAsia="宋体" w:cs="Times New Roman"/>
          <w:kern w:val="0"/>
        </w:rPr>
        <w:t>3 人员要求（最低要求）</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color w:val="auto"/>
          <w:kern w:val="0"/>
        </w:rPr>
      </w:pPr>
      <w:r>
        <w:rPr>
          <w:rFonts w:hint="eastAsia"/>
          <w:color w:val="auto"/>
          <w:kern w:val="0"/>
          <w:lang w:val="zh-TW"/>
        </w:rPr>
        <w:t>（</w:t>
      </w:r>
      <w:r>
        <w:rPr>
          <w:rFonts w:hint="eastAsia"/>
          <w:color w:val="auto"/>
          <w:kern w:val="0"/>
        </w:rPr>
        <w:t>1</w:t>
      </w:r>
      <w:r>
        <w:rPr>
          <w:rFonts w:hint="eastAsia"/>
          <w:color w:val="auto"/>
          <w:kern w:val="0"/>
          <w:lang w:val="zh-TW"/>
        </w:rPr>
        <w:t>）</w:t>
      </w:r>
      <w:r>
        <w:rPr>
          <w:rFonts w:hint="eastAsia"/>
          <w:color w:val="auto"/>
          <w:kern w:val="0"/>
        </w:rPr>
        <w:t>代建项目现场负责人</w:t>
      </w:r>
      <w:r>
        <w:rPr>
          <w:rFonts w:hint="eastAsia"/>
          <w:color w:val="auto"/>
          <w:kern w:val="0"/>
          <w:lang w:eastAsia="zh-CN"/>
        </w:rPr>
        <w:t>：</w:t>
      </w:r>
      <w:r>
        <w:rPr>
          <w:rFonts w:hint="eastAsia"/>
          <w:color w:val="auto"/>
          <w:kern w:val="0"/>
          <w:lang w:val="en-US" w:eastAsia="zh-CN"/>
        </w:rPr>
        <w:t>1人，在本单位工作3年以上（已在投标人处岗位登记），且具有10年以上的公路建设行业从业经验，具有公路工程相关专业高级技术职称，具有2个公路工程的公路或独立桥梁或独立隧道的建设项目管理相关工作或项目代建管理或监理经历</w:t>
      </w:r>
      <w:r>
        <w:rPr>
          <w:rFonts w:hint="eastAsia"/>
          <w:color w:val="auto"/>
          <w:kern w:val="0"/>
        </w:rPr>
        <w:t>。</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color w:val="auto"/>
          <w:kern w:val="0"/>
        </w:rPr>
      </w:pPr>
      <w:r>
        <w:rPr>
          <w:rFonts w:hint="eastAsia"/>
          <w:color w:val="auto"/>
          <w:kern w:val="0"/>
          <w:lang w:val="zh-TW"/>
        </w:rPr>
        <w:t>（</w:t>
      </w:r>
      <w:r>
        <w:rPr>
          <w:rFonts w:hint="eastAsia"/>
          <w:color w:val="auto"/>
          <w:kern w:val="0"/>
        </w:rPr>
        <w:t>2</w:t>
      </w:r>
      <w:r>
        <w:rPr>
          <w:rFonts w:hint="eastAsia"/>
          <w:color w:val="auto"/>
          <w:kern w:val="0"/>
          <w:lang w:val="zh-TW"/>
        </w:rPr>
        <w:t>）</w:t>
      </w:r>
      <w:r>
        <w:rPr>
          <w:rFonts w:hint="eastAsia"/>
          <w:color w:val="auto"/>
          <w:kern w:val="0"/>
        </w:rPr>
        <w:t>代建项目技术负责人</w:t>
      </w:r>
      <w:r>
        <w:rPr>
          <w:rFonts w:hint="eastAsia"/>
          <w:color w:val="auto"/>
          <w:kern w:val="0"/>
          <w:lang w:eastAsia="zh-CN"/>
        </w:rPr>
        <w:t>：</w:t>
      </w:r>
      <w:r>
        <w:rPr>
          <w:rFonts w:hint="eastAsia"/>
          <w:color w:val="auto"/>
          <w:kern w:val="0"/>
          <w:lang w:val="en-US" w:eastAsia="zh-CN"/>
        </w:rPr>
        <w:t>1人，在本单位工作3年以上（已在投标人处岗位登记），且具有10年以上的公路建设行业从业经验，具有公路工程相关专业高级技术职称，具有2个公路工程的公路或独立桥梁或独立隧道的建设项目管理相关工作或项目代建管理或监理经历。</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color w:val="auto"/>
          <w:kern w:val="0"/>
        </w:rPr>
      </w:pPr>
      <w:r>
        <w:rPr>
          <w:rFonts w:hint="eastAsia"/>
          <w:color w:val="auto"/>
          <w:kern w:val="0"/>
        </w:rPr>
        <w:t>（3）代建项目工程管理部门负责人</w:t>
      </w:r>
      <w:r>
        <w:rPr>
          <w:rFonts w:hint="eastAsia"/>
          <w:color w:val="auto"/>
          <w:kern w:val="0"/>
          <w:lang w:eastAsia="zh-CN"/>
        </w:rPr>
        <w:t>：</w:t>
      </w:r>
      <w:r>
        <w:rPr>
          <w:rFonts w:hint="eastAsia"/>
          <w:color w:val="auto"/>
          <w:kern w:val="0"/>
          <w:lang w:val="en-US" w:eastAsia="zh-CN"/>
        </w:rPr>
        <w:t>1人，在本单位工作3年以上（已在投标人处岗位登记），且具有10年以上的公路建设行业从业经验，具有公路工程相关专业高级技术职称，具有2个公路工程的公路或独立桥梁或独立隧道的建设项目管理相关工作或项目代建管理或监理经历。</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ascii="Times New Roman" w:hAnsi="Times New Roman" w:eastAsia="宋体" w:cs="Times New Roman"/>
          <w:kern w:val="0"/>
          <w:lang w:val="en-US" w:eastAsia="zh-CN"/>
        </w:rPr>
      </w:pPr>
      <w:r>
        <w:rPr>
          <w:rFonts w:hint="eastAsia" w:ascii="Times New Roman" w:hAnsi="Times New Roman" w:eastAsia="宋体" w:cs="Times New Roman"/>
          <w:kern w:val="0"/>
          <w:lang w:val="en-US" w:eastAsia="zh-CN"/>
        </w:rPr>
        <w:t>注：1、以上代建项目现场负责人、代建项目技术负责人、代建项目工程管理部门负责人不可一人多职</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ascii="Times New Roman" w:hAnsi="Times New Roman" w:eastAsia="宋体" w:cs="Times New Roman"/>
          <w:kern w:val="0"/>
          <w:lang w:val="en-US" w:eastAsia="zh-CN"/>
        </w:rPr>
      </w:pPr>
      <w:r>
        <w:rPr>
          <w:rFonts w:hint="eastAsia" w:ascii="Times New Roman" w:hAnsi="Times New Roman" w:eastAsia="宋体" w:cs="Times New Roman"/>
          <w:kern w:val="0"/>
          <w:lang w:val="en-US" w:eastAsia="zh-CN"/>
        </w:rPr>
        <w:t>2、公路工程相关专业：公路、道路、桥梁、道桥、土建、土木、交通等专业。</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ascii="Times New Roman" w:hAnsi="Times New Roman" w:eastAsia="宋体" w:cs="Times New Roman"/>
          <w:kern w:val="0"/>
          <w:lang w:val="en-US" w:eastAsia="zh-CN"/>
        </w:rPr>
      </w:pPr>
      <w:r>
        <w:rPr>
          <w:rFonts w:hint="eastAsia" w:ascii="Times New Roman" w:hAnsi="Times New Roman" w:eastAsia="宋体" w:cs="Times New Roman"/>
          <w:kern w:val="0"/>
          <w:lang w:val="en-US" w:eastAsia="zh-CN"/>
        </w:rPr>
        <w:t>3、业绩要求中的公路工程是指新建、改扩建、养护工程（不包括冬季除雪、日常养护）。</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ascii="Times New Roman" w:hAnsi="Times New Roman" w:eastAsia="宋体" w:cs="Times New Roman"/>
          <w:kern w:val="0"/>
          <w:lang w:val="en-US" w:eastAsia="zh-CN"/>
        </w:rPr>
      </w:pPr>
      <w:r>
        <w:rPr>
          <w:rFonts w:hint="eastAsia" w:ascii="Times New Roman" w:hAnsi="Times New Roman" w:eastAsia="宋体" w:cs="Times New Roman"/>
          <w:kern w:val="0"/>
          <w:lang w:val="en-US" w:eastAsia="zh-CN"/>
        </w:rPr>
        <w:t>4、代建单位派驻现场的管理人员和技术人员不得在其他公路建设项目中兼职。</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ascii="Times New Roman" w:hAnsi="Times New Roman" w:eastAsia="宋体" w:cs="Times New Roman"/>
          <w:kern w:val="0"/>
        </w:rPr>
      </w:pPr>
      <w:r>
        <w:rPr>
          <w:rFonts w:hint="eastAsia" w:ascii="Times New Roman" w:hAnsi="Times New Roman" w:eastAsia="宋体" w:cs="Times New Roman"/>
          <w:kern w:val="0"/>
        </w:rPr>
        <w:t>3.4业绩要求（最低要求）</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color w:val="auto"/>
          <w:kern w:val="0"/>
          <w:lang w:val="en-US" w:eastAsia="zh-CN"/>
        </w:rPr>
      </w:pPr>
      <w:r>
        <w:rPr>
          <w:rFonts w:hint="eastAsia"/>
          <w:color w:val="auto"/>
          <w:kern w:val="0"/>
          <w:lang w:val="en-US" w:eastAsia="zh-CN"/>
        </w:rPr>
        <w:t>投标人至少承担5项公路工程的二级及以上公路或独立桥梁或隧道工程的建设项目管理相关工作或项目代建管理或监理工作。</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kern w:val="0"/>
        </w:rPr>
      </w:pPr>
      <w:r>
        <w:rPr>
          <w:rFonts w:hint="eastAsia"/>
          <w:kern w:val="0"/>
        </w:rPr>
        <w:t>注：</w:t>
      </w:r>
      <w:r>
        <w:rPr>
          <w:rFonts w:hint="eastAsia"/>
          <w:kern w:val="0"/>
          <w:lang w:val="en-US" w:eastAsia="zh-CN"/>
        </w:rPr>
        <w:t>1、</w:t>
      </w:r>
      <w:r>
        <w:rPr>
          <w:rFonts w:hint="eastAsia"/>
          <w:kern w:val="0"/>
        </w:rPr>
        <w:t>联合体形式投标的，以上业绩应为联合体成员业绩之和。</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kern w:val="0"/>
          <w:lang w:val="en-US" w:eastAsia="zh-CN"/>
        </w:rPr>
      </w:pPr>
      <w:r>
        <w:rPr>
          <w:rFonts w:hint="eastAsia"/>
          <w:kern w:val="0"/>
          <w:lang w:val="en-US" w:eastAsia="zh-CN"/>
        </w:rPr>
        <w:t>2、</w:t>
      </w:r>
      <w:r>
        <w:rPr>
          <w:rFonts w:hint="eastAsia"/>
          <w:kern w:val="0"/>
        </w:rPr>
        <w:t>业绩要求中的</w:t>
      </w:r>
      <w:r>
        <w:rPr>
          <w:rFonts w:hint="eastAsia"/>
          <w:kern w:val="0"/>
          <w:lang w:val="en-US" w:eastAsia="zh-CN"/>
        </w:rPr>
        <w:t>公路工程</w:t>
      </w:r>
      <w:r>
        <w:rPr>
          <w:rFonts w:hint="eastAsia"/>
          <w:kern w:val="0"/>
        </w:rPr>
        <w:t>是指新建、改扩建、养护工程（</w:t>
      </w:r>
      <w:r>
        <w:rPr>
          <w:rFonts w:hint="eastAsia"/>
          <w:kern w:val="0"/>
          <w:lang w:val="en-US" w:eastAsia="zh-CN"/>
        </w:rPr>
        <w:t>不包括冬季除雪、日常养护</w:t>
      </w:r>
      <w:r>
        <w:rPr>
          <w:rFonts w:hint="eastAsia"/>
          <w:kern w:val="0"/>
        </w:rPr>
        <w:t>）</w:t>
      </w:r>
      <w:r>
        <w:rPr>
          <w:rFonts w:hint="eastAsia"/>
          <w:kern w:val="0"/>
          <w:lang w:eastAsia="zh-CN"/>
        </w:rPr>
        <w:t>。</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kern w:val="0"/>
        </w:rPr>
      </w:pPr>
      <w:r>
        <w:rPr>
          <w:rFonts w:hint="eastAsia"/>
          <w:kern w:val="0"/>
        </w:rPr>
        <w:t>3.5财务要求</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color w:val="auto"/>
          <w:kern w:val="0"/>
          <w:highlight w:val="yellow"/>
        </w:rPr>
      </w:pPr>
      <w:r>
        <w:rPr>
          <w:rFonts w:hint="eastAsia"/>
          <w:color w:val="auto"/>
          <w:kern w:val="0"/>
        </w:rPr>
        <w:t>投标人需提供20</w:t>
      </w:r>
      <w:r>
        <w:rPr>
          <w:rFonts w:hint="eastAsia"/>
          <w:color w:val="auto"/>
          <w:kern w:val="0"/>
          <w:lang w:val="en-US" w:eastAsia="zh-CN"/>
        </w:rPr>
        <w:t>20</w:t>
      </w:r>
      <w:r>
        <w:rPr>
          <w:rFonts w:hint="eastAsia"/>
          <w:color w:val="auto"/>
          <w:kern w:val="0"/>
        </w:rPr>
        <w:t>年-202</w:t>
      </w:r>
      <w:r>
        <w:rPr>
          <w:rFonts w:hint="eastAsia"/>
          <w:color w:val="auto"/>
          <w:kern w:val="0"/>
          <w:lang w:val="en-US" w:eastAsia="zh-CN"/>
        </w:rPr>
        <w:t>2</w:t>
      </w:r>
      <w:r>
        <w:rPr>
          <w:rFonts w:hint="eastAsia"/>
          <w:color w:val="auto"/>
          <w:kern w:val="0"/>
        </w:rPr>
        <w:t>年经审计的财务报表及由会计师事务所出具的相应年度审计报告原件的扫描件。</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kern w:val="0"/>
        </w:rPr>
      </w:pPr>
      <w:r>
        <w:rPr>
          <w:rFonts w:hint="eastAsia"/>
          <w:kern w:val="0"/>
        </w:rPr>
        <w:t>注：以联合体形式投标的，需提供联合体成员财务报表。</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kern w:val="0"/>
        </w:rPr>
        <w:t>3.</w:t>
      </w:r>
      <w:r>
        <w:rPr>
          <w:rFonts w:hint="eastAsia"/>
          <w:kern w:val="0"/>
        </w:rPr>
        <w:t>6</w:t>
      </w:r>
      <w:r>
        <w:rPr>
          <w:kern w:val="0"/>
        </w:rPr>
        <w:t>投标人不得在所代建的项目中同时承担勘察设计、监理、施工、供应材料设备或者与以上单位有隶属关系及其他直接利益关系。</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kern w:val="0"/>
        </w:rPr>
        <w:t>3.</w:t>
      </w:r>
      <w:r>
        <w:rPr>
          <w:rFonts w:hint="eastAsia"/>
          <w:kern w:val="0"/>
        </w:rPr>
        <w:t>7</w:t>
      </w:r>
      <w:r>
        <w:rPr>
          <w:kern w:val="0"/>
        </w:rPr>
        <w:t>与招标人存在利害关系可能影响招标公正性的法人、其他组织或者个人，不得参加投标。 单位负责人为同一人或者存在控股、管理关系的不同单位，不得参加同一标段投标，否则，相关投 标均无效。</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kern w:val="0"/>
        </w:rPr>
        <w:t>3.</w:t>
      </w:r>
      <w:r>
        <w:rPr>
          <w:rFonts w:hint="eastAsia"/>
          <w:kern w:val="0"/>
        </w:rPr>
        <w:t xml:space="preserve">8 </w:t>
      </w:r>
      <w:r>
        <w:rPr>
          <w:kern w:val="0"/>
        </w:rPr>
        <w:t>本项目接受联合体投标。</w:t>
      </w:r>
    </w:p>
    <w:p>
      <w:pPr>
        <w:pStyle w:val="5"/>
        <w:ind w:firstLine="420"/>
        <w:rPr>
          <w:rFonts w:hint="eastAsia" w:eastAsia="宋体"/>
          <w:color w:val="auto"/>
          <w:lang w:eastAsia="zh-CN"/>
        </w:rPr>
      </w:pPr>
      <w:r>
        <w:rPr>
          <w:rFonts w:hint="eastAsia"/>
          <w:color w:val="auto"/>
        </w:rPr>
        <w:t>3.8</w:t>
      </w:r>
      <w:r>
        <w:rPr>
          <w:color w:val="auto"/>
        </w:rPr>
        <w:t>.1</w:t>
      </w:r>
      <w:r>
        <w:rPr>
          <w:rFonts w:hint="eastAsia"/>
          <w:color w:val="auto"/>
        </w:rPr>
        <w:t xml:space="preserve">在同一标段内，联合体各方以自己名义单独投标或参加其他联合体投标的，相关投标均无效 </w:t>
      </w:r>
      <w:r>
        <w:rPr>
          <w:rFonts w:hint="eastAsia"/>
          <w:color w:val="auto"/>
          <w:lang w:eastAsia="zh-CN"/>
        </w:rPr>
        <w:t>。</w:t>
      </w:r>
    </w:p>
    <w:p>
      <w:pPr>
        <w:pStyle w:val="5"/>
        <w:ind w:firstLine="420"/>
        <w:rPr>
          <w:rFonts w:hint="eastAsia"/>
          <w:color w:val="auto"/>
        </w:rPr>
      </w:pPr>
      <w:r>
        <w:rPr>
          <w:rFonts w:hint="eastAsia"/>
          <w:color w:val="auto"/>
        </w:rPr>
        <w:t>3.8.</w:t>
      </w:r>
      <w:r>
        <w:rPr>
          <w:color w:val="auto"/>
        </w:rPr>
        <w:t>2</w:t>
      </w:r>
      <w:r>
        <w:rPr>
          <w:rFonts w:hint="eastAsia"/>
          <w:color w:val="auto"/>
        </w:rPr>
        <w:t>以联合体形式投标的，在联合体协议中应明确联合体各成员的职责分工。</w:t>
      </w:r>
    </w:p>
    <w:p>
      <w:pPr>
        <w:pStyle w:val="5"/>
        <w:ind w:firstLine="420"/>
        <w:rPr>
          <w:rFonts w:hint="default" w:eastAsia="宋体"/>
          <w:color w:val="auto"/>
          <w:lang w:val="en-US" w:eastAsia="zh-CN"/>
        </w:rPr>
      </w:pPr>
      <w:r>
        <w:rPr>
          <w:rFonts w:hint="eastAsia"/>
          <w:color w:val="auto"/>
          <w:lang w:val="en-US" w:eastAsia="zh-CN"/>
        </w:rPr>
        <w:t>3.8.3以联合体形式投标的，联合体成员（包含联合体牵头人）不得超过三家</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highlight w:val="none"/>
        </w:rPr>
      </w:pPr>
      <w:r>
        <w:rPr>
          <w:kern w:val="0"/>
          <w:highlight w:val="none"/>
        </w:rPr>
        <w:t>3.</w:t>
      </w:r>
      <w:r>
        <w:rPr>
          <w:rFonts w:hint="eastAsia"/>
          <w:kern w:val="0"/>
          <w:highlight w:val="none"/>
          <w:lang w:val="en-US" w:eastAsia="zh-CN"/>
        </w:rPr>
        <w:t>9</w:t>
      </w:r>
      <w:r>
        <w:rPr>
          <w:kern w:val="0"/>
          <w:highlight w:val="none"/>
        </w:rPr>
        <w:t>投标</w:t>
      </w:r>
      <w:r>
        <w:rPr>
          <w:rFonts w:hint="eastAsia"/>
          <w:kern w:val="0"/>
          <w:highlight w:val="none"/>
        </w:rPr>
        <w:t>单位（包含联合体成员）</w:t>
      </w:r>
      <w:r>
        <w:rPr>
          <w:kern w:val="0"/>
          <w:highlight w:val="none"/>
        </w:rPr>
        <w:t>近三年被最高人民法院在“信用中国”网站（</w:t>
      </w:r>
      <w:r>
        <w:rPr>
          <w:rFonts w:ascii="Calibri" w:hAnsi="Calibri" w:eastAsia="Calibri"/>
          <w:kern w:val="0"/>
          <w:sz w:val="22"/>
          <w:szCs w:val="22"/>
          <w:highlight w:val="none"/>
          <w:lang w:eastAsia="en-US"/>
        </w:rPr>
        <w:fldChar w:fldCharType="begin"/>
      </w:r>
      <w:r>
        <w:rPr>
          <w:rFonts w:ascii="Calibri" w:hAnsi="Calibri" w:eastAsia="Calibri"/>
          <w:kern w:val="0"/>
          <w:sz w:val="22"/>
          <w:szCs w:val="22"/>
          <w:highlight w:val="none"/>
          <w:lang w:eastAsia="en-US"/>
        </w:rPr>
        <w:instrText xml:space="preserve"> HYPERLINK "http://www.creditchina.gov.cn/" \h </w:instrText>
      </w:r>
      <w:r>
        <w:rPr>
          <w:rFonts w:ascii="Calibri" w:hAnsi="Calibri" w:eastAsia="Calibri"/>
          <w:kern w:val="0"/>
          <w:sz w:val="22"/>
          <w:szCs w:val="22"/>
          <w:highlight w:val="none"/>
          <w:lang w:eastAsia="en-US"/>
        </w:rPr>
        <w:fldChar w:fldCharType="separate"/>
      </w:r>
      <w:r>
        <w:rPr>
          <w:kern w:val="0"/>
          <w:highlight w:val="none"/>
        </w:rPr>
        <w:t>www.creditchina.gov.cn</w:t>
      </w:r>
      <w:r>
        <w:rPr>
          <w:kern w:val="0"/>
          <w:highlight w:val="none"/>
        </w:rPr>
        <w:fldChar w:fldCharType="end"/>
      </w:r>
      <w:r>
        <w:rPr>
          <w:kern w:val="0"/>
          <w:highlight w:val="none"/>
        </w:rPr>
        <w:t>）或“信用中国（黑龙江）” 网站（</w:t>
      </w:r>
      <w:r>
        <w:rPr>
          <w:rFonts w:ascii="Calibri" w:hAnsi="Calibri" w:eastAsia="Calibri"/>
          <w:kern w:val="0"/>
          <w:sz w:val="22"/>
          <w:szCs w:val="22"/>
          <w:highlight w:val="none"/>
          <w:lang w:eastAsia="en-US"/>
        </w:rPr>
        <w:fldChar w:fldCharType="begin"/>
      </w:r>
      <w:r>
        <w:rPr>
          <w:rFonts w:ascii="Calibri" w:hAnsi="Calibri" w:eastAsia="Calibri"/>
          <w:kern w:val="0"/>
          <w:sz w:val="22"/>
          <w:szCs w:val="22"/>
          <w:highlight w:val="none"/>
          <w:lang w:eastAsia="en-US"/>
        </w:rPr>
        <w:instrText xml:space="preserve"> HYPERLINK "http://www.hljcredit.gov.cn/" \h </w:instrText>
      </w:r>
      <w:r>
        <w:rPr>
          <w:rFonts w:ascii="Calibri" w:hAnsi="Calibri" w:eastAsia="Calibri"/>
          <w:kern w:val="0"/>
          <w:sz w:val="22"/>
          <w:szCs w:val="22"/>
          <w:highlight w:val="none"/>
          <w:lang w:eastAsia="en-US"/>
        </w:rPr>
        <w:fldChar w:fldCharType="separate"/>
      </w:r>
      <w:r>
        <w:rPr>
          <w:kern w:val="0"/>
          <w:highlight w:val="none"/>
        </w:rPr>
        <w:t>www.hljcredit.gov.cn</w:t>
      </w:r>
      <w:r>
        <w:rPr>
          <w:kern w:val="0"/>
          <w:highlight w:val="none"/>
        </w:rPr>
        <w:fldChar w:fldCharType="end"/>
      </w:r>
      <w:r>
        <w:rPr>
          <w:kern w:val="0"/>
          <w:highlight w:val="none"/>
        </w:rPr>
        <w:t>）中列入失信被执行人名单的不得参加本项目投标。</w:t>
      </w:r>
    </w:p>
    <w:p>
      <w:pPr>
        <w:spacing w:line="360" w:lineRule="auto"/>
        <w:ind w:firstLine="420" w:firstLineChars="200"/>
        <w:jc w:val="left"/>
        <w:rPr>
          <w:rFonts w:eastAsia="Times New Roman"/>
          <w:b/>
          <w:bCs/>
          <w:kern w:val="0"/>
          <w:szCs w:val="21"/>
        </w:rPr>
      </w:pPr>
      <w:r>
        <w:rPr>
          <w:rFonts w:eastAsia="Times New Roman"/>
          <w:b/>
          <w:bCs/>
          <w:kern w:val="0"/>
          <w:szCs w:val="21"/>
        </w:rPr>
        <w:t>4.</w:t>
      </w:r>
      <w:r>
        <w:rPr>
          <w:rFonts w:hint="eastAsia" w:ascii="宋体" w:hAnsi="宋体" w:cs="宋体"/>
          <w:b/>
          <w:bCs/>
          <w:kern w:val="0"/>
          <w:szCs w:val="21"/>
        </w:rPr>
        <w:t>招标人对投标人资格审查的方式为资格后审，评标办法采用双信封形式的综合评估法。</w:t>
      </w:r>
    </w:p>
    <w:p>
      <w:pPr>
        <w:spacing w:line="360" w:lineRule="auto"/>
        <w:ind w:firstLine="420" w:firstLineChars="200"/>
        <w:jc w:val="left"/>
        <w:rPr>
          <w:rFonts w:eastAsia="Times New Roman"/>
          <w:b/>
          <w:bCs/>
          <w:kern w:val="0"/>
          <w:szCs w:val="21"/>
        </w:rPr>
      </w:pPr>
      <w:r>
        <w:rPr>
          <w:rFonts w:eastAsia="Times New Roman"/>
          <w:b/>
          <w:bCs/>
          <w:kern w:val="0"/>
          <w:szCs w:val="21"/>
        </w:rPr>
        <w:t>5.</w:t>
      </w:r>
      <w:r>
        <w:rPr>
          <w:rFonts w:hint="eastAsia" w:ascii="宋体" w:hAnsi="宋体" w:cs="宋体"/>
          <w:b/>
          <w:bCs/>
          <w:kern w:val="0"/>
          <w:szCs w:val="21"/>
        </w:rPr>
        <w:t>招标文件的获取</w:t>
      </w:r>
    </w:p>
    <w:p>
      <w:pPr>
        <w:pStyle w:val="5"/>
        <w:ind w:firstLine="420"/>
        <w:rPr>
          <w:rFonts w:hint="eastAsia" w:ascii="Times New Roman" w:hAnsi="Times New Roman" w:eastAsia="宋体" w:cs="Times New Roman"/>
          <w:lang w:val="zh-TW"/>
        </w:rPr>
      </w:pPr>
      <w:r>
        <w:rPr>
          <w:rFonts w:hint="eastAsia" w:ascii="Times New Roman" w:hAnsi="Times New Roman" w:eastAsia="宋体" w:cs="Times New Roman"/>
          <w:lang w:val="en-US" w:eastAsia="zh-CN"/>
        </w:rPr>
        <w:t>5</w:t>
      </w:r>
      <w:r>
        <w:rPr>
          <w:rFonts w:hint="eastAsia" w:ascii="Times New Roman" w:hAnsi="Times New Roman" w:eastAsia="宋体" w:cs="Times New Roman"/>
          <w:lang w:val="zh-TW"/>
        </w:rPr>
        <w:t>.1凡有意参加投标者，请在“黑龙江</w:t>
      </w:r>
      <w:r>
        <w:rPr>
          <w:rFonts w:hint="eastAsia" w:ascii="Times New Roman" w:hAnsi="Times New Roman" w:eastAsia="宋体" w:cs="Times New Roman"/>
          <w:lang w:val="en-US" w:eastAsia="zh-CN"/>
        </w:rPr>
        <w:t>省</w:t>
      </w:r>
      <w:r>
        <w:rPr>
          <w:rFonts w:hint="eastAsia" w:ascii="Times New Roman" w:hAnsi="Times New Roman" w:eastAsia="宋体" w:cs="Times New Roman"/>
          <w:lang w:val="zh-TW"/>
        </w:rPr>
        <w:t>公共资源交易网”（https://ggzyjyw.hlj.gov.cn/）进行用户注册、办理数字证书，使用数字证书登录“黑龙江</w:t>
      </w:r>
      <w:r>
        <w:rPr>
          <w:rFonts w:hint="eastAsia" w:ascii="Times New Roman" w:hAnsi="Times New Roman" w:eastAsia="宋体" w:cs="Times New Roman"/>
          <w:lang w:val="en-US" w:eastAsia="zh-CN"/>
        </w:rPr>
        <w:t>省</w:t>
      </w:r>
      <w:r>
        <w:rPr>
          <w:rFonts w:hint="eastAsia" w:ascii="Times New Roman" w:hAnsi="Times New Roman" w:eastAsia="宋体" w:cs="Times New Roman"/>
          <w:lang w:val="zh-TW"/>
        </w:rPr>
        <w:t>公共资源交易网”，选择相应项目，明确所投标段，下载招标文件。下载时间为202</w:t>
      </w:r>
      <w:r>
        <w:rPr>
          <w:rFonts w:hint="eastAsia" w:ascii="Times New Roman" w:hAnsi="Times New Roman" w:eastAsia="宋体" w:cs="Times New Roman"/>
          <w:lang w:val="en-US" w:eastAsia="zh-CN"/>
        </w:rPr>
        <w:t>4</w:t>
      </w:r>
      <w:r>
        <w:rPr>
          <w:rFonts w:hint="eastAsia" w:ascii="Times New Roman" w:hAnsi="Times New Roman" w:eastAsia="宋体" w:cs="Times New Roman"/>
          <w:lang w:val="zh-TW"/>
        </w:rPr>
        <w:t>年</w:t>
      </w:r>
      <w:r>
        <w:rPr>
          <w:rFonts w:hint="eastAsia" w:ascii="Times New Roman" w:hAnsi="Times New Roman" w:eastAsia="宋体" w:cs="Times New Roman"/>
          <w:lang w:val="en-US" w:eastAsia="zh-CN"/>
        </w:rPr>
        <w:t>5</w:t>
      </w:r>
      <w:r>
        <w:rPr>
          <w:rFonts w:hint="eastAsia" w:ascii="Times New Roman" w:hAnsi="Times New Roman" w:eastAsia="宋体" w:cs="Times New Roman"/>
          <w:lang w:val="zh-TW"/>
        </w:rPr>
        <w:t>月</w:t>
      </w:r>
      <w:r>
        <w:rPr>
          <w:rFonts w:hint="eastAsia" w:ascii="Times New Roman" w:hAnsi="Times New Roman" w:eastAsia="宋体" w:cs="Times New Roman"/>
          <w:lang w:val="en-US" w:eastAsia="zh-CN"/>
        </w:rPr>
        <w:t>24</w:t>
      </w:r>
      <w:r>
        <w:rPr>
          <w:rFonts w:hint="eastAsia" w:ascii="Times New Roman" w:hAnsi="Times New Roman" w:eastAsia="宋体" w:cs="Times New Roman"/>
          <w:lang w:val="zh-TW"/>
        </w:rPr>
        <w:t>日</w:t>
      </w:r>
      <w:r>
        <w:rPr>
          <w:rFonts w:hint="eastAsia" w:cs="Times New Roman"/>
          <w:lang w:val="en-US" w:eastAsia="zh-CN"/>
        </w:rPr>
        <w:t>18</w:t>
      </w:r>
      <w:r>
        <w:rPr>
          <w:rFonts w:hint="eastAsia" w:ascii="Times New Roman" w:hAnsi="Times New Roman" w:eastAsia="宋体" w:cs="Times New Roman"/>
          <w:lang w:val="zh-TW"/>
        </w:rPr>
        <w:t>时00分至202</w:t>
      </w:r>
      <w:r>
        <w:rPr>
          <w:rFonts w:hint="eastAsia" w:ascii="Times New Roman" w:hAnsi="Times New Roman" w:eastAsia="宋体" w:cs="Times New Roman"/>
          <w:lang w:val="en-US" w:eastAsia="zh-CN"/>
        </w:rPr>
        <w:t>4</w:t>
      </w:r>
      <w:r>
        <w:rPr>
          <w:rFonts w:hint="eastAsia" w:ascii="Times New Roman" w:hAnsi="Times New Roman" w:eastAsia="宋体" w:cs="Times New Roman"/>
          <w:lang w:val="zh-TW"/>
        </w:rPr>
        <w:t>年</w:t>
      </w:r>
      <w:r>
        <w:rPr>
          <w:rFonts w:hint="eastAsia" w:ascii="Times New Roman" w:hAnsi="Times New Roman" w:eastAsia="宋体" w:cs="Times New Roman"/>
          <w:lang w:val="en-US" w:eastAsia="zh-CN"/>
        </w:rPr>
        <w:t>5</w:t>
      </w:r>
      <w:r>
        <w:rPr>
          <w:rFonts w:hint="eastAsia" w:ascii="Times New Roman" w:hAnsi="Times New Roman" w:eastAsia="宋体" w:cs="Times New Roman"/>
          <w:lang w:val="zh-TW"/>
        </w:rPr>
        <w:t>月</w:t>
      </w:r>
      <w:r>
        <w:rPr>
          <w:rFonts w:hint="eastAsia" w:ascii="Times New Roman" w:hAnsi="Times New Roman" w:eastAsia="宋体" w:cs="Times New Roman"/>
          <w:lang w:val="en-US" w:eastAsia="zh-CN"/>
        </w:rPr>
        <w:t>31</w:t>
      </w:r>
      <w:r>
        <w:rPr>
          <w:rFonts w:hint="eastAsia" w:ascii="Times New Roman" w:hAnsi="Times New Roman" w:eastAsia="宋体" w:cs="Times New Roman"/>
          <w:lang w:val="zh-TW"/>
        </w:rPr>
        <w:t>日</w:t>
      </w:r>
      <w:r>
        <w:rPr>
          <w:rFonts w:hint="eastAsia" w:cs="Times New Roman"/>
          <w:lang w:val="en-US" w:eastAsia="zh-CN"/>
        </w:rPr>
        <w:t>18</w:t>
      </w:r>
      <w:bookmarkStart w:id="3" w:name="_GoBack"/>
      <w:bookmarkEnd w:id="3"/>
      <w:r>
        <w:rPr>
          <w:rFonts w:hint="eastAsia" w:ascii="Times New Roman" w:hAnsi="Times New Roman" w:eastAsia="宋体" w:cs="Times New Roman"/>
          <w:lang w:val="zh-TW"/>
        </w:rPr>
        <w:t>时00分（北京时间）。具体事宜详见“黑龙江</w:t>
      </w:r>
      <w:r>
        <w:rPr>
          <w:rFonts w:hint="eastAsia" w:ascii="Times New Roman" w:hAnsi="Times New Roman" w:eastAsia="宋体" w:cs="Times New Roman"/>
          <w:lang w:val="en-US" w:eastAsia="zh-CN"/>
        </w:rPr>
        <w:t>省</w:t>
      </w:r>
      <w:r>
        <w:rPr>
          <w:rFonts w:hint="eastAsia" w:ascii="Times New Roman" w:hAnsi="Times New Roman" w:eastAsia="宋体" w:cs="Times New Roman"/>
          <w:lang w:val="zh-TW"/>
        </w:rPr>
        <w:t>公共资源交易网”的《黑龙江省公共资源交易平台（2.0版）上线试运行公告》和《黑龙江省公共资源交易平台工程建设-工作台-投标人操作手册》。以联合体形式参加本项目的投标人仅需联合体牵头人获取招标文件。</w:t>
      </w:r>
    </w:p>
    <w:p>
      <w:pPr>
        <w:pStyle w:val="5"/>
        <w:ind w:firstLine="420"/>
        <w:rPr>
          <w:rFonts w:hint="eastAsia" w:ascii="Times New Roman" w:hAnsi="Times New Roman" w:eastAsia="宋体" w:cs="Times New Roman"/>
          <w:lang w:val="zh-TW"/>
        </w:rPr>
      </w:pPr>
      <w:r>
        <w:rPr>
          <w:rFonts w:hint="eastAsia" w:ascii="Times New Roman" w:hAnsi="Times New Roman" w:eastAsia="宋体" w:cs="Times New Roman"/>
          <w:lang w:val="en-US" w:eastAsia="zh-CN"/>
        </w:rPr>
        <w:t>5</w:t>
      </w:r>
      <w:r>
        <w:rPr>
          <w:rFonts w:hint="eastAsia" w:ascii="Times New Roman" w:hAnsi="Times New Roman" w:eastAsia="宋体" w:cs="Times New Roman"/>
          <w:lang w:val="zh-TW"/>
        </w:rPr>
        <w:t>.2未按“黑龙江</w:t>
      </w:r>
      <w:r>
        <w:rPr>
          <w:rFonts w:hint="eastAsia" w:ascii="Times New Roman" w:hAnsi="Times New Roman" w:eastAsia="宋体" w:cs="Times New Roman"/>
          <w:lang w:val="en-US" w:eastAsia="zh-CN"/>
        </w:rPr>
        <w:t>省</w:t>
      </w:r>
      <w:r>
        <w:rPr>
          <w:rFonts w:hint="eastAsia" w:ascii="Times New Roman" w:hAnsi="Times New Roman" w:eastAsia="宋体" w:cs="Times New Roman"/>
          <w:lang w:val="zh-TW"/>
        </w:rPr>
        <w:t>公共资源交易网”的流程要求完成全部操作的，自行承担相应责任。</w:t>
      </w:r>
    </w:p>
    <w:p>
      <w:pPr>
        <w:pStyle w:val="5"/>
        <w:ind w:firstLine="420"/>
        <w:rPr>
          <w:rFonts w:hint="eastAsia" w:ascii="Times New Roman" w:hAnsi="Times New Roman" w:eastAsia="宋体" w:cs="Times New Roman"/>
          <w:lang w:val="zh-TW"/>
        </w:rPr>
      </w:pPr>
      <w:r>
        <w:rPr>
          <w:rFonts w:hint="eastAsia" w:ascii="Times New Roman" w:hAnsi="Times New Roman" w:eastAsia="宋体" w:cs="Times New Roman"/>
          <w:lang w:val="en-US" w:eastAsia="zh-CN"/>
        </w:rPr>
        <w:t>5</w:t>
      </w:r>
      <w:r>
        <w:rPr>
          <w:rFonts w:hint="eastAsia" w:ascii="Times New Roman" w:hAnsi="Times New Roman" w:eastAsia="宋体" w:cs="Times New Roman"/>
          <w:lang w:val="zh-TW"/>
        </w:rPr>
        <w:t>.3 投标人需在发售截止时间内至少下载一次招标文件，下载一次后可不受时间限制进行下载招标文件或答疑文件，否则导致的无法下载招标文件或答疑文件，后果自负。</w:t>
      </w:r>
    </w:p>
    <w:p>
      <w:pPr>
        <w:spacing w:line="360" w:lineRule="auto"/>
        <w:ind w:firstLine="420" w:firstLineChars="200"/>
        <w:jc w:val="left"/>
        <w:rPr>
          <w:rFonts w:ascii="宋体" w:hAnsi="宋体" w:cs="宋体"/>
          <w:kern w:val="0"/>
          <w:szCs w:val="21"/>
        </w:rPr>
      </w:pPr>
      <w:r>
        <w:rPr>
          <w:rFonts w:eastAsia="Times New Roman"/>
          <w:b/>
          <w:bCs/>
          <w:kern w:val="0"/>
          <w:szCs w:val="21"/>
        </w:rPr>
        <w:t>6.</w:t>
      </w:r>
      <w:r>
        <w:rPr>
          <w:rFonts w:hint="eastAsia" w:ascii="宋体" w:hAnsi="宋体" w:cs="宋体"/>
          <w:b/>
          <w:bCs/>
          <w:kern w:val="0"/>
          <w:szCs w:val="21"/>
        </w:rPr>
        <w:t>投标文件的递交</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lang w:eastAsia="zh-CN"/>
        </w:rPr>
      </w:pPr>
      <w:r>
        <w:rPr>
          <w:rFonts w:hint="eastAsia"/>
          <w:kern w:val="0"/>
          <w:lang w:val="en-US" w:eastAsia="zh-CN"/>
        </w:rPr>
        <w:t>6</w:t>
      </w:r>
      <w:r>
        <w:rPr>
          <w:kern w:val="0"/>
          <w:lang w:eastAsia="zh-CN"/>
        </w:rPr>
        <w:t>.1</w:t>
      </w:r>
      <w:r>
        <w:rPr>
          <w:rFonts w:hint="eastAsia"/>
          <w:kern w:val="0"/>
          <w:lang w:eastAsia="zh-CN"/>
        </w:rPr>
        <w:t>招标人不组织工程现场踏勘，不召开投标预备会。</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lang w:eastAsia="zh-CN"/>
        </w:rPr>
      </w:pPr>
      <w:bookmarkStart w:id="0" w:name="_bookmark6"/>
      <w:bookmarkEnd w:id="0"/>
      <w:r>
        <w:rPr>
          <w:rFonts w:hint="eastAsia"/>
          <w:kern w:val="0"/>
          <w:lang w:val="en-US" w:eastAsia="zh-CN"/>
        </w:rPr>
        <w:t>6</w:t>
      </w:r>
      <w:r>
        <w:rPr>
          <w:kern w:val="0"/>
          <w:lang w:eastAsia="zh-CN"/>
        </w:rPr>
        <w:t>.2 本项目投标要求纸质投标文件现场递交文件，投标人应在纸质投标文件相应递交截止时间前完成投标文件的递交。</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lang w:val="zh-TW" w:eastAsia="zh-CN"/>
        </w:rPr>
      </w:pPr>
      <w:r>
        <w:rPr>
          <w:rFonts w:hint="eastAsia"/>
          <w:kern w:val="0"/>
          <w:lang w:val="en-US" w:eastAsia="zh-CN"/>
        </w:rPr>
        <w:t>6</w:t>
      </w:r>
      <w:r>
        <w:rPr>
          <w:rFonts w:hint="eastAsia"/>
          <w:kern w:val="0"/>
          <w:lang w:val="zh-TW" w:eastAsia="zh-CN"/>
        </w:rPr>
        <w:t>.3 纸质投标文件递交的截止时间为202</w:t>
      </w:r>
      <w:r>
        <w:rPr>
          <w:rFonts w:hint="eastAsia"/>
          <w:kern w:val="0"/>
          <w:lang w:val="en-US" w:eastAsia="zh-CN"/>
        </w:rPr>
        <w:t>4</w:t>
      </w:r>
      <w:r>
        <w:rPr>
          <w:rFonts w:hint="eastAsia"/>
          <w:kern w:val="0"/>
          <w:lang w:val="zh-TW" w:eastAsia="zh-CN"/>
        </w:rPr>
        <w:t>年</w:t>
      </w:r>
      <w:r>
        <w:rPr>
          <w:rFonts w:hint="eastAsia"/>
          <w:kern w:val="0"/>
          <w:lang w:val="en-US" w:eastAsia="zh-CN"/>
        </w:rPr>
        <w:t>6</w:t>
      </w:r>
      <w:r>
        <w:rPr>
          <w:rFonts w:hint="eastAsia"/>
          <w:kern w:val="0"/>
          <w:lang w:val="zh-TW" w:eastAsia="zh-CN"/>
        </w:rPr>
        <w:t>月</w:t>
      </w:r>
      <w:r>
        <w:rPr>
          <w:rFonts w:hint="eastAsia"/>
          <w:kern w:val="0"/>
          <w:lang w:val="en-US" w:eastAsia="zh-CN"/>
        </w:rPr>
        <w:t>17</w:t>
      </w:r>
      <w:r>
        <w:rPr>
          <w:rFonts w:hint="eastAsia"/>
          <w:kern w:val="0"/>
          <w:lang w:val="zh-TW" w:eastAsia="zh-CN"/>
        </w:rPr>
        <w:t>日9时00分，投标人应于当日08时00分至09时00分将纸质投标文件（须含第一个信封（商务及技术文件）、第二个信封（报价文件））递交至黑龙江省公共资源交易中心（哈尔滨市南岗区</w:t>
      </w:r>
      <w:r>
        <w:rPr>
          <w:rFonts w:hint="eastAsia"/>
          <w:kern w:val="0"/>
          <w:lang w:eastAsia="zh-CN"/>
        </w:rPr>
        <w:t>长江路130-2号</w:t>
      </w:r>
      <w:r>
        <w:rPr>
          <w:rFonts w:hint="eastAsia"/>
          <w:kern w:val="0"/>
          <w:lang w:val="zh-TW" w:eastAsia="zh-CN"/>
        </w:rPr>
        <w:t>）</w:t>
      </w:r>
      <w:r>
        <w:rPr>
          <w:rFonts w:hint="eastAsia"/>
          <w:kern w:val="0"/>
          <w:lang w:val="en-US" w:eastAsia="zh-CN"/>
        </w:rPr>
        <w:t>本项目</w:t>
      </w:r>
      <w:r>
        <w:rPr>
          <w:rFonts w:hint="eastAsia"/>
          <w:kern w:val="0"/>
          <w:lang w:eastAsia="zh-CN"/>
        </w:rPr>
        <w:t>纸质开标室</w:t>
      </w:r>
      <w:r>
        <w:rPr>
          <w:rFonts w:hint="eastAsia"/>
          <w:kern w:val="0"/>
          <w:lang w:val="zh-TW" w:eastAsia="zh-CN"/>
        </w:rPr>
        <w:t>。</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lang w:val="zh-TW" w:eastAsia="zh-CN"/>
        </w:rPr>
      </w:pPr>
      <w:r>
        <w:rPr>
          <w:rFonts w:hint="eastAsia"/>
          <w:kern w:val="0"/>
          <w:lang w:val="en-US" w:eastAsia="zh-CN"/>
        </w:rPr>
        <w:t>6</w:t>
      </w:r>
      <w:r>
        <w:rPr>
          <w:rFonts w:hint="eastAsia"/>
          <w:kern w:val="0"/>
          <w:lang w:val="zh-TW" w:eastAsia="zh-CN"/>
        </w:rPr>
        <w:t>.4 投标人应提交投标保证金，投标保证金的金额：</w:t>
      </w:r>
      <w:r>
        <w:rPr>
          <w:rFonts w:hint="eastAsia"/>
          <w:kern w:val="0"/>
          <w:lang w:val="en-US" w:eastAsia="zh-CN"/>
        </w:rPr>
        <w:t>DJ</w:t>
      </w:r>
      <w:r>
        <w:rPr>
          <w:rFonts w:hint="eastAsia"/>
          <w:kern w:val="0"/>
          <w:lang w:eastAsia="zh-CN"/>
        </w:rPr>
        <w:t>1标段金额拾万元</w:t>
      </w:r>
      <w:r>
        <w:rPr>
          <w:rFonts w:hint="eastAsia"/>
          <w:kern w:val="0"/>
          <w:lang w:val="zh-TW" w:eastAsia="zh-CN"/>
        </w:rPr>
        <w:t>。投标保证金应采用电汇或电子保函形式：①采用电汇形式递交投标保证金的，投标保证金应在递交投标文件截止时间之前24小时由投标人存款账户汇出，汇入与黑龙江省公共资源交易平台对接的银行。如因投标人未在规定的截止时间前递交投标保证金，投标人自行承担相应责任。②采用电子保函方式递交投标保证金的，投标人应按黑龙江省公共资源交易网的相关规定执行。</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lang w:eastAsia="zh-CN"/>
        </w:rPr>
      </w:pPr>
      <w:r>
        <w:rPr>
          <w:rFonts w:hint="eastAsia"/>
          <w:kern w:val="0"/>
          <w:lang w:val="en-US" w:eastAsia="zh-CN"/>
        </w:rPr>
        <w:t>6</w:t>
      </w:r>
      <w:r>
        <w:rPr>
          <w:rFonts w:hint="eastAsia"/>
          <w:kern w:val="0"/>
          <w:lang w:val="zh-TW" w:eastAsia="zh-CN"/>
        </w:rPr>
        <w:t>.5纸质投标文件逾期送达、未送达指定地点或者未按照招标文件要求密封的，招标人将予以拒收。</w:t>
      </w:r>
    </w:p>
    <w:p>
      <w:pPr>
        <w:spacing w:line="360" w:lineRule="auto"/>
        <w:ind w:firstLine="420" w:firstLineChars="200"/>
        <w:jc w:val="left"/>
        <w:rPr>
          <w:rFonts w:eastAsia="Times New Roman"/>
          <w:b/>
          <w:bCs/>
          <w:kern w:val="0"/>
          <w:szCs w:val="21"/>
        </w:rPr>
      </w:pPr>
      <w:r>
        <w:rPr>
          <w:rFonts w:eastAsia="Times New Roman"/>
          <w:b/>
          <w:bCs/>
          <w:kern w:val="0"/>
          <w:szCs w:val="21"/>
        </w:rPr>
        <w:t>7.</w:t>
      </w:r>
      <w:r>
        <w:rPr>
          <w:rFonts w:hint="eastAsia" w:ascii="宋体" w:hAnsi="宋体" w:cs="宋体"/>
          <w:b/>
          <w:bCs/>
          <w:kern w:val="0"/>
          <w:szCs w:val="21"/>
        </w:rPr>
        <w:t>发布公告的媒介</w:t>
      </w:r>
      <w:r>
        <w:rPr>
          <w:rFonts w:eastAsia="Times New Roman"/>
          <w:b/>
          <w:bCs/>
          <w:kern w:val="0"/>
          <w:szCs w:val="21"/>
        </w:rPr>
        <w:t xml:space="preserve"> </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kern w:val="0"/>
        </w:rPr>
        <w:t>本次招标公告同时在黑龙江公共资源交易网（</w:t>
      </w:r>
      <w:r>
        <w:rPr>
          <w:rFonts w:hint="eastAsia" w:eastAsia="宋体"/>
          <w:szCs w:val="21"/>
          <w:highlight w:val="none"/>
          <w:lang w:eastAsia="zh-TW"/>
        </w:rPr>
        <w:t>https://ggzyjyw.hlj.gov.cn/</w:t>
      </w:r>
      <w:r>
        <w:rPr>
          <w:kern w:val="0"/>
        </w:rPr>
        <w:t>）及黑龙江省交通运输厅(http://www.hljjt.gov.cn)网站上发布。</w:t>
      </w:r>
    </w:p>
    <w:p>
      <w:pPr>
        <w:spacing w:line="360" w:lineRule="auto"/>
        <w:ind w:firstLine="422" w:firstLineChars="200"/>
        <w:jc w:val="left"/>
        <w:rPr>
          <w:rFonts w:eastAsia="Times New Roman"/>
          <w:b/>
          <w:bCs/>
          <w:kern w:val="0"/>
          <w:szCs w:val="21"/>
        </w:rPr>
      </w:pPr>
      <w:r>
        <w:rPr>
          <w:rFonts w:hint="eastAsia"/>
          <w:b/>
          <w:bCs/>
          <w:kern w:val="0"/>
          <w:szCs w:val="21"/>
        </w:rPr>
        <w:t>8.</w:t>
      </w:r>
      <w:r>
        <w:rPr>
          <w:rFonts w:hint="eastAsia" w:ascii="宋体" w:hAnsi="宋体" w:cs="宋体"/>
          <w:b/>
          <w:bCs/>
          <w:kern w:val="0"/>
          <w:szCs w:val="21"/>
        </w:rPr>
        <w:t>中标候选人公示</w:t>
      </w:r>
      <w:r>
        <w:rPr>
          <w:rFonts w:eastAsia="Times New Roman"/>
          <w:b/>
          <w:bCs/>
          <w:kern w:val="0"/>
          <w:szCs w:val="21"/>
        </w:rPr>
        <w:t xml:space="preserve"> </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kern w:val="0"/>
        </w:rPr>
        <w:t>招标人将评标结果同时在黑龙江公共资源交易网（</w:t>
      </w:r>
      <w:r>
        <w:rPr>
          <w:rFonts w:hint="eastAsia" w:eastAsia="宋体"/>
          <w:szCs w:val="21"/>
          <w:highlight w:val="none"/>
          <w:lang w:eastAsia="zh-TW"/>
        </w:rPr>
        <w:t>https://ggzyjyw.hlj.gov.cn/</w:t>
      </w:r>
      <w:r>
        <w:rPr>
          <w:kern w:val="0"/>
        </w:rPr>
        <w:t>）及黑龙江省交通运输厅(http://www.hljjt.gov.cn)上进行公示。将公示以下内容：</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kern w:val="0"/>
        </w:rPr>
        <w:t>8.1中标候选人排序、名称、投标报价；</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kern w:val="0"/>
        </w:rPr>
        <w:t>8.2中标候选人在投标文件中承诺的</w:t>
      </w:r>
      <w:r>
        <w:rPr>
          <w:rFonts w:hint="eastAsia" w:ascii="宋体" w:hAnsi="宋体"/>
          <w:szCs w:val="21"/>
        </w:rPr>
        <w:t>主要人员姓名、相关证书编号、个人业绩</w:t>
      </w:r>
      <w:r>
        <w:rPr>
          <w:kern w:val="0"/>
        </w:rPr>
        <w:t>；</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kern w:val="0"/>
        </w:rPr>
        <w:t>8.3 中标候选人在投标文件中填报的项目业绩；</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kern w:val="0"/>
        </w:rPr>
        <w:t>8.4 被否决投标的投标人名称、否决依据和原因。</w:t>
      </w:r>
    </w:p>
    <w:p>
      <w:pPr>
        <w:spacing w:line="360" w:lineRule="auto"/>
        <w:ind w:firstLine="422" w:firstLineChars="200"/>
        <w:jc w:val="left"/>
        <w:rPr>
          <w:b/>
          <w:bCs/>
          <w:kern w:val="0"/>
          <w:szCs w:val="21"/>
        </w:rPr>
      </w:pPr>
      <w:r>
        <w:rPr>
          <w:b/>
          <w:bCs/>
          <w:kern w:val="0"/>
          <w:szCs w:val="21"/>
        </w:rPr>
        <w:t xml:space="preserve">9.联系方式 </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rFonts w:hint="eastAsia"/>
          <w:kern w:val="0"/>
        </w:rPr>
        <w:t>招标投标监督单位：黑龙江省交通运输厅</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rFonts w:hint="eastAsia"/>
          <w:kern w:val="0"/>
        </w:rPr>
        <w:t>电话：</w:t>
      </w:r>
      <w:r>
        <w:rPr>
          <w:rFonts w:hint="eastAsia" w:ascii="宋体" w:hAnsi="宋体"/>
          <w:szCs w:val="21"/>
          <w:lang w:val="en-US" w:eastAsia="zh-CN"/>
        </w:rPr>
        <w:t>0451-87560052</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rFonts w:hint="eastAsia"/>
          <w:kern w:val="0"/>
        </w:rPr>
        <w:t>招标人：</w:t>
      </w:r>
      <w:r>
        <w:rPr>
          <w:kern w:val="0"/>
        </w:rPr>
        <w:t>黑龙江省公路事业发展中心</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rFonts w:hint="eastAsia"/>
          <w:kern w:val="0"/>
        </w:rPr>
        <w:t>地址：</w:t>
      </w:r>
      <w:r>
        <w:rPr>
          <w:kern w:val="0"/>
        </w:rPr>
        <w:t>黑龙江省哈尔滨市南岗区一曼街169号</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default" w:eastAsia="宋体"/>
          <w:color w:val="auto"/>
          <w:kern w:val="0"/>
          <w:lang w:val="en-US" w:eastAsia="zh-CN"/>
        </w:rPr>
      </w:pPr>
      <w:r>
        <w:rPr>
          <w:rFonts w:hint="eastAsia"/>
          <w:color w:val="auto"/>
          <w:kern w:val="0"/>
        </w:rPr>
        <w:t>联系人：</w:t>
      </w:r>
      <w:r>
        <w:rPr>
          <w:rFonts w:hint="eastAsia"/>
          <w:color w:val="auto"/>
          <w:kern w:val="0"/>
          <w:lang w:val="en-US" w:eastAsia="zh-CN"/>
        </w:rPr>
        <w:t>纪先生</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rPr>
        <w:t>电话：</w:t>
      </w:r>
      <w:r>
        <w:rPr>
          <w:rFonts w:hint="eastAsia" w:ascii="Times New Roman" w:hAnsi="Times New Roman" w:eastAsia="宋体" w:cs="Times New Roman"/>
          <w:color w:val="auto"/>
          <w:kern w:val="0"/>
          <w:lang w:val="en-US" w:eastAsia="zh-CN"/>
        </w:rPr>
        <w:t>0451-</w:t>
      </w:r>
      <w:r>
        <w:rPr>
          <w:rFonts w:eastAsia="宋体"/>
          <w:bCs/>
          <w:szCs w:val="21"/>
        </w:rPr>
        <w:t>53632209</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rFonts w:hint="eastAsia"/>
          <w:kern w:val="0"/>
        </w:rPr>
        <w:t>招标代理机构：黑龙江省招标有限公司</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rFonts w:hint="eastAsia"/>
          <w:kern w:val="0"/>
        </w:rPr>
        <w:t>地址：黑龙江省哈尔滨市南岗区汉水路180号</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rFonts w:hint="eastAsia"/>
          <w:kern w:val="0"/>
        </w:rPr>
        <w:t>联系人：陈飞 温智伟</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rFonts w:hint="eastAsia"/>
          <w:kern w:val="0"/>
        </w:rPr>
        <w:t>联系方式：0451-82364702</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kern w:val="0"/>
        </w:rPr>
      </w:pPr>
      <w:r>
        <w:rPr>
          <w:rFonts w:hint="eastAsia"/>
          <w:kern w:val="0"/>
        </w:rPr>
        <w:t>邮箱：hljszb1_cf@163.com</w:t>
      </w:r>
    </w:p>
    <w:p>
      <w:pPr>
        <w:rPr>
          <w:rFonts w:hint="eastAsia" w:ascii="宋体" w:hAnsi="宋体"/>
          <w:highlight w:val="yellow"/>
          <w:lang w:val="en-US" w:eastAsia="zh-CN"/>
        </w:rPr>
      </w:pPr>
      <w:r>
        <w:rPr>
          <w:rFonts w:ascii="宋体" w:hAnsi="宋体"/>
          <w:b/>
          <w:szCs w:val="21"/>
        </w:rPr>
        <w:br w:type="page"/>
      </w:r>
      <w:r>
        <w:rPr>
          <w:rFonts w:hint="eastAsia" w:ascii="宋体" w:hAnsi="宋体"/>
          <w:color w:val="auto"/>
          <w:highlight w:val="none"/>
          <w:lang w:val="en-US" w:eastAsia="zh-CN"/>
        </w:rPr>
        <w:t>详细路段里程信息</w:t>
      </w:r>
      <w:r>
        <w:rPr>
          <w:rFonts w:hint="eastAsia" w:ascii="宋体" w:hAnsi="宋体"/>
          <w:highlight w:val="none"/>
          <w:lang w:val="en-US" w:eastAsia="zh-CN"/>
        </w:rPr>
        <w:t>（具体路段里程信息以施工图批复为准）</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
        <w:gridCol w:w="2024"/>
        <w:gridCol w:w="936"/>
        <w:gridCol w:w="936"/>
        <w:gridCol w:w="1494"/>
        <w:gridCol w:w="1016"/>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0"/>
                <w:szCs w:val="20"/>
                <w:u w:val="none"/>
                <w:lang w:val="en-US"/>
              </w:rPr>
            </w:pPr>
            <w:r>
              <w:rPr>
                <w:rFonts w:hint="eastAsia" w:ascii="宋体" w:hAnsi="宋体" w:eastAsia="宋体" w:cs="宋体"/>
                <w:b/>
                <w:bCs/>
                <w:i w:val="0"/>
                <w:iCs w:val="0"/>
                <w:color w:val="auto"/>
                <w:kern w:val="0"/>
                <w:sz w:val="20"/>
                <w:szCs w:val="20"/>
                <w:u w:val="none"/>
                <w:lang w:val="en-US" w:eastAsia="zh-CN" w:bidi="ar"/>
              </w:rPr>
              <w:t>路线名称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0"/>
                <w:szCs w:val="20"/>
                <w:u w:val="none"/>
                <w:lang w:val="en-US"/>
              </w:rPr>
            </w:pPr>
            <w:r>
              <w:rPr>
                <w:rFonts w:hint="eastAsia" w:ascii="宋体" w:hAnsi="宋体" w:eastAsia="宋体" w:cs="宋体"/>
                <w:b/>
                <w:bCs/>
                <w:i w:val="0"/>
                <w:iCs w:val="0"/>
                <w:color w:val="auto"/>
                <w:kern w:val="0"/>
                <w:sz w:val="20"/>
                <w:szCs w:val="20"/>
                <w:u w:val="none"/>
                <w:lang w:val="en-US" w:eastAsia="zh-CN" w:bidi="ar"/>
              </w:rPr>
              <w:t>路段</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起点(K)</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路段</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终点(K)</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路段长度（km)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技术等级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auto"/>
                <w:kern w:val="0"/>
                <w:sz w:val="20"/>
                <w:szCs w:val="20"/>
                <w:u w:val="none"/>
                <w:lang w:val="en-US" w:eastAsia="zh-CN" w:bidi="ar"/>
              </w:rPr>
              <w:t>现状路面类型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876.838 </w:t>
            </w:r>
          </w:p>
        </w:tc>
        <w:tc>
          <w:tcPr>
            <w:tcW w:w="0" w:type="auto"/>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二</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国道小计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298.865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省道小计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623.575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哈尔滨小计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238.788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663.652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G333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536.025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538.435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145.134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147.444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232.023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250.57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35.574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55.241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19.667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S209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212.845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229.491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296.537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317.343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G102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1235.656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1265.756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86.957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880.188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898.434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G102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1291.166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1304.904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68.76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43.193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80.233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23.451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26.051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872.74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876.24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齐齐哈尔小计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71.31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G231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399.961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406.385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0.747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165.298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168.007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G333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1074.875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181.032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244.126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259.332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S509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32.839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牡丹江小计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21.390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13.554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S206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227.138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236.091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一、三级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佳木斯小计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56.507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13.400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S307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209.355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220.151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10.796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S308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14.750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S308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443.561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17.561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大庆小计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68.576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694.629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698.22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755.005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758.205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263.595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349.891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双鸭山小计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39.856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169.114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G331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2229.13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G331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2252.2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鸡西小计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36.824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323.43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354.841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G331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1806.988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1812.401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伊春小计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84.393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347.306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44.306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109.087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40.087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七台河小计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35.805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283.35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330.355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24.355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一、二级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黑河小计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37.530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497.037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497.195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28.748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15.735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87.436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绥化小计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149.781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4.778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17.076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6.693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19.396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25.767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6.371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171.741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54.611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141.144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158.131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16.987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158.131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78.239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80.697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70.668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80.388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91.646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99.55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通河养路总段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36.078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431.138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449.39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18.252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S206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S207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189.174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桥梁（路面路基维修）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bl>
    <w:p>
      <w:r>
        <w:br w:type="page"/>
      </w:r>
    </w:p>
    <w:p>
      <w:pPr>
        <w:spacing w:before="50" w:after="50" w:line="434" w:lineRule="exact"/>
        <w:jc w:val="center"/>
        <w:rPr>
          <w:rFonts w:hint="eastAsia" w:ascii="宋体" w:hAnsi="宋体"/>
          <w:b/>
          <w:sz w:val="24"/>
        </w:rPr>
      </w:pPr>
      <w:r>
        <w:rPr>
          <w:rFonts w:hint="eastAsia" w:ascii="宋体" w:hAnsi="宋体"/>
          <w:b/>
          <w:sz w:val="24"/>
        </w:rPr>
        <w:t>附录</w:t>
      </w:r>
      <w:r>
        <w:rPr>
          <w:rFonts w:ascii="宋体" w:hAnsi="宋体"/>
          <w:b/>
          <w:sz w:val="24"/>
        </w:rPr>
        <w:t xml:space="preserve">1  </w:t>
      </w:r>
      <w:r>
        <w:rPr>
          <w:rFonts w:hint="eastAsia" w:ascii="宋体" w:hAnsi="宋体"/>
          <w:b/>
          <w:sz w:val="24"/>
        </w:rPr>
        <w:t>资格审查条件（资质最低要求）</w:t>
      </w:r>
    </w:p>
    <w:p>
      <w:pPr>
        <w:spacing w:before="50" w:after="50" w:line="434" w:lineRule="exact"/>
        <w:jc w:val="center"/>
        <w:rPr>
          <w:rFonts w:hint="eastAsia" w:ascii="宋体" w:hAnsi="宋体"/>
          <w:b/>
          <w:sz w:val="24"/>
        </w:rPr>
      </w:pP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009" w:type="dxa"/>
            <w:noWrap w:val="0"/>
            <w:vAlign w:val="center"/>
          </w:tcPr>
          <w:p>
            <w:pPr>
              <w:jc w:val="center"/>
              <w:rPr>
                <w:rFonts w:ascii="宋体" w:hAnsi="宋体"/>
                <w:szCs w:val="21"/>
              </w:rPr>
            </w:pPr>
            <w:r>
              <w:rPr>
                <w:rFonts w:hint="eastAsia" w:ascii="宋体" w:hAnsi="宋体"/>
                <w:szCs w:val="21"/>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970" w:hRule="atLeast"/>
          <w:jc w:val="center"/>
        </w:trPr>
        <w:tc>
          <w:tcPr>
            <w:tcW w:w="9009" w:type="dxa"/>
            <w:noWrap w:val="0"/>
            <w:vAlign w:val="top"/>
          </w:tcPr>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rFonts w:hint="eastAsia" w:ascii="Times New Roman" w:hAnsi="Times New Roman" w:eastAsia="宋体" w:cs="Times New Roman"/>
                <w:kern w:val="0"/>
                <w:lang w:val="en-US" w:eastAsia="zh-CN"/>
              </w:rPr>
            </w:pPr>
            <w:r>
              <w:rPr>
                <w:rFonts w:hint="eastAsia" w:ascii="Times New Roman" w:hAnsi="Times New Roman" w:eastAsia="宋体" w:cs="Times New Roman"/>
                <w:kern w:val="0"/>
                <w:lang w:val="en-US" w:eastAsia="zh-CN"/>
              </w:rPr>
              <w:t>1.具有国内独立法人资格，持有有效的企业法人营业执照，具有满足公路工程项目建设需要的组织机构和质量、安全、环境保护等方面的管理制度，具有良好的履约评价和市场信誉，并在人员、设备、技术、资金等方面具有相应的代建管理服务能力。</w:t>
            </w:r>
          </w:p>
          <w:p>
            <w:pPr>
              <w:tabs>
                <w:tab w:val="left" w:pos="1709"/>
                <w:tab w:val="left" w:pos="2069"/>
                <w:tab w:val="left" w:pos="2909"/>
                <w:tab w:val="left" w:pos="3509"/>
                <w:tab w:val="left" w:pos="4205"/>
                <w:tab w:val="left" w:pos="4678"/>
                <w:tab w:val="left" w:pos="6150"/>
                <w:tab w:val="left" w:pos="6479"/>
                <w:tab w:val="left" w:pos="7064"/>
              </w:tabs>
              <w:spacing w:line="480" w:lineRule="auto"/>
              <w:ind w:firstLine="420" w:firstLineChars="200"/>
              <w:jc w:val="left"/>
              <w:rPr>
                <w:rFonts w:hint="eastAsia" w:ascii="Times New Roman" w:hAnsi="Times New Roman" w:eastAsia="宋体" w:cs="Times New Roman"/>
                <w:kern w:val="0"/>
              </w:rPr>
            </w:pPr>
            <w:r>
              <w:rPr>
                <w:rFonts w:hint="eastAsia" w:ascii="Times New Roman" w:hAnsi="Times New Roman" w:eastAsia="宋体" w:cs="Times New Roman"/>
                <w:kern w:val="0"/>
                <w:lang w:val="en-US" w:eastAsia="zh-CN"/>
              </w:rPr>
              <w:t>2</w:t>
            </w:r>
            <w:r>
              <w:rPr>
                <w:rFonts w:ascii="Times New Roman" w:hAnsi="Times New Roman" w:eastAsia="宋体" w:cs="Times New Roman"/>
                <w:kern w:val="0"/>
              </w:rPr>
              <w:t>投标人拥有公路工程、桥梁工程、交通工程等专业结构合理的人才队伍，工程技术系列中级以上职称人员不少于 50 人，其中具有高级职称人员不少于 15 人</w:t>
            </w:r>
            <w:r>
              <w:rPr>
                <w:rFonts w:hint="eastAsia" w:ascii="Times New Roman" w:hAnsi="Times New Roman" w:eastAsia="宋体" w:cs="Times New Roman"/>
                <w:kern w:val="0"/>
              </w:rPr>
              <w:t>。</w:t>
            </w:r>
          </w:p>
          <w:p>
            <w:pPr>
              <w:spacing w:line="360" w:lineRule="auto"/>
              <w:ind w:firstLine="420" w:firstLineChars="200"/>
              <w:rPr>
                <w:rFonts w:ascii="宋体" w:hAnsi="宋体"/>
                <w:szCs w:val="21"/>
              </w:rPr>
            </w:pPr>
          </w:p>
        </w:tc>
      </w:tr>
    </w:tbl>
    <w:p>
      <w:pPr>
        <w:spacing w:line="360" w:lineRule="auto"/>
        <w:ind w:firstLine="420" w:firstLineChars="200"/>
        <w:rPr>
          <w:rFonts w:hint="eastAsia" w:ascii="宋体" w:hAnsi="宋体" w:eastAsia="宋体"/>
          <w:szCs w:val="22"/>
          <w:lang w:val="zh-TW" w:eastAsia="zh-CN"/>
        </w:rPr>
      </w:pPr>
      <w:bookmarkStart w:id="1" w:name="OLE_LINK2"/>
      <w:bookmarkStart w:id="2" w:name="OLE_LINK1"/>
      <w:r>
        <w:rPr>
          <w:rFonts w:hint="eastAsia" w:ascii="宋体" w:hAnsi="宋体"/>
          <w:szCs w:val="22"/>
          <w:lang w:val="zh-TW"/>
        </w:rPr>
        <w:t>注：</w:t>
      </w:r>
      <w:r>
        <w:rPr>
          <w:rFonts w:ascii="宋体" w:hAnsi="宋体"/>
          <w:szCs w:val="22"/>
        </w:rPr>
        <w:t>1</w:t>
      </w:r>
      <w:r>
        <w:rPr>
          <w:rFonts w:hint="eastAsia" w:ascii="宋体" w:hAnsi="宋体"/>
          <w:szCs w:val="22"/>
        </w:rPr>
        <w:t>、</w:t>
      </w:r>
      <w:r>
        <w:rPr>
          <w:rFonts w:hint="eastAsia" w:ascii="宋体" w:hAnsi="宋体"/>
          <w:szCs w:val="22"/>
          <w:lang w:val="zh-TW" w:eastAsia="zh-TW"/>
        </w:rPr>
        <w:t>投标人如不满足上述资格审查条件，将被认为审查不合格</w:t>
      </w:r>
      <w:r>
        <w:rPr>
          <w:rFonts w:hint="eastAsia" w:ascii="宋体" w:hAnsi="宋体"/>
          <w:szCs w:val="22"/>
          <w:lang w:val="zh-TW" w:eastAsia="zh-CN"/>
        </w:rPr>
        <w:t>。</w:t>
      </w:r>
    </w:p>
    <w:p>
      <w:pPr>
        <w:spacing w:line="360" w:lineRule="auto"/>
        <w:ind w:firstLine="420" w:firstLineChars="200"/>
        <w:rPr>
          <w:rFonts w:ascii="宋体" w:hAnsi="宋体"/>
          <w:szCs w:val="22"/>
          <w:lang w:val="zh-TW"/>
        </w:rPr>
      </w:pPr>
      <w:r>
        <w:rPr>
          <w:rFonts w:hint="eastAsia" w:ascii="宋体" w:hAnsi="宋体"/>
          <w:szCs w:val="22"/>
          <w:lang w:val="zh-TW"/>
        </w:rPr>
        <w:t>2、提供单位人员身份证及职称证扫描件，并提供以上人员202</w:t>
      </w:r>
      <w:r>
        <w:rPr>
          <w:rFonts w:hint="eastAsia" w:ascii="宋体" w:hAnsi="宋体"/>
          <w:szCs w:val="22"/>
          <w:lang w:val="en-US" w:eastAsia="zh-CN"/>
        </w:rPr>
        <w:t>4</w:t>
      </w:r>
      <w:r>
        <w:rPr>
          <w:rFonts w:hint="eastAsia" w:ascii="宋体" w:hAnsi="宋体"/>
          <w:szCs w:val="22"/>
          <w:lang w:val="zh-TW"/>
        </w:rPr>
        <w:t>年</w:t>
      </w:r>
      <w:r>
        <w:rPr>
          <w:rFonts w:hint="eastAsia" w:ascii="宋体" w:hAnsi="宋体"/>
          <w:szCs w:val="22"/>
          <w:lang w:val="en-US" w:eastAsia="zh-CN"/>
        </w:rPr>
        <w:t>3</w:t>
      </w:r>
      <w:r>
        <w:rPr>
          <w:rFonts w:hint="eastAsia" w:ascii="宋体" w:hAnsi="宋体"/>
          <w:szCs w:val="22"/>
          <w:lang w:val="zh-TW"/>
        </w:rPr>
        <w:t>月1日至投标截止日的任意一个月</w:t>
      </w:r>
      <w:r>
        <w:rPr>
          <w:rFonts w:hint="eastAsia" w:ascii="宋体" w:hAnsi="宋体"/>
          <w:szCs w:val="22"/>
          <w:lang w:val="en-US" w:eastAsia="zh-CN"/>
        </w:rPr>
        <w:t>养老保险</w:t>
      </w:r>
      <w:r>
        <w:rPr>
          <w:rFonts w:hint="eastAsia" w:ascii="宋体" w:hAnsi="宋体"/>
          <w:szCs w:val="22"/>
          <w:lang w:val="zh-TW"/>
        </w:rPr>
        <w:t>查询明细，以下属于建办市函〔2019〕92号规定的6类情况可不提供社保证明，需附符合以下6类情况的证明文件。（1）达到法定退休年龄正式退休和依法提前退休的；（2）因事业单位改制等原因保留事业单位身份，实际工作单位为所在事业单位下属企业，社会保险由该事业单位缴纳的；（3）属于大专院校所属勘察设计、工程监理、工程造价单位聘请的本校在职教师或科研人员，社会保险由所在院校缴纳的；（4）属于军队自主择业人员的；（5）因企业改制、征地拆迁等买断社会保险的；（6）有法律法规、国家政策依据的其他情形。不提供</w:t>
      </w:r>
      <w:r>
        <w:rPr>
          <w:rFonts w:ascii="宋体" w:hAnsi="宋体"/>
          <w:szCs w:val="22"/>
          <w:lang w:val="zh-TW"/>
        </w:rPr>
        <w:t>将被认为审查不合格</w:t>
      </w:r>
      <w:r>
        <w:rPr>
          <w:rFonts w:hint="eastAsia" w:ascii="宋体" w:hAnsi="宋体"/>
          <w:szCs w:val="22"/>
          <w:lang w:val="zh-TW"/>
        </w:rPr>
        <w:t>。</w:t>
      </w:r>
    </w:p>
    <w:p>
      <w:pPr>
        <w:spacing w:line="360" w:lineRule="auto"/>
        <w:ind w:firstLine="420" w:firstLineChars="200"/>
        <w:rPr>
          <w:rFonts w:hint="eastAsia" w:ascii="宋体" w:hAnsi="宋体"/>
          <w:szCs w:val="22"/>
          <w:lang w:val="zh-TW"/>
        </w:rPr>
      </w:pPr>
      <w:r>
        <w:rPr>
          <w:rFonts w:ascii="宋体" w:hAnsi="宋体"/>
          <w:szCs w:val="22"/>
          <w:lang w:val="zh-TW"/>
        </w:rPr>
        <w:t>3</w:t>
      </w:r>
      <w:r>
        <w:rPr>
          <w:rFonts w:hint="eastAsia" w:ascii="宋体" w:hAnsi="宋体"/>
          <w:szCs w:val="22"/>
          <w:lang w:val="zh-TW" w:eastAsia="zh-CN"/>
        </w:rPr>
        <w:t>、</w:t>
      </w:r>
      <w:r>
        <w:rPr>
          <w:rFonts w:ascii="宋体" w:hAnsi="宋体"/>
          <w:szCs w:val="22"/>
          <w:lang w:val="zh-TW"/>
        </w:rPr>
        <w:t>投标人不得在所代建的项目中同时承担勘察设计、监理</w:t>
      </w:r>
      <w:r>
        <w:rPr>
          <w:rFonts w:hint="eastAsia" w:ascii="宋体" w:hAnsi="宋体"/>
          <w:szCs w:val="22"/>
          <w:lang w:val="zh-TW"/>
        </w:rPr>
        <w:t>、</w:t>
      </w:r>
      <w:r>
        <w:rPr>
          <w:rFonts w:ascii="宋体" w:hAnsi="宋体"/>
          <w:szCs w:val="22"/>
          <w:lang w:val="zh-TW"/>
        </w:rPr>
        <w:t>施工、供应材料设备，或者与以上单位有隶属关系及其他直接利益关系。</w:t>
      </w:r>
    </w:p>
    <w:p>
      <w:pPr>
        <w:spacing w:line="360" w:lineRule="auto"/>
        <w:ind w:firstLine="420" w:firstLineChars="200"/>
        <w:rPr>
          <w:rFonts w:ascii="宋体" w:hAnsi="宋体"/>
          <w:szCs w:val="22"/>
          <w:lang w:val="zh-TW"/>
        </w:rPr>
      </w:pPr>
      <w:r>
        <w:rPr>
          <w:rFonts w:hint="eastAsia" w:ascii="宋体" w:hAnsi="宋体"/>
          <w:szCs w:val="22"/>
          <w:lang w:val="zh-TW"/>
        </w:rPr>
        <w:t>4</w:t>
      </w:r>
      <w:r>
        <w:rPr>
          <w:rFonts w:hint="eastAsia" w:ascii="宋体" w:hAnsi="宋体"/>
          <w:szCs w:val="22"/>
          <w:lang w:val="zh-TW" w:eastAsia="zh-CN"/>
        </w:rPr>
        <w:t>、</w:t>
      </w:r>
      <w:r>
        <w:rPr>
          <w:rFonts w:ascii="宋体" w:hAnsi="宋体"/>
          <w:szCs w:val="22"/>
          <w:lang w:val="zh-TW"/>
        </w:rPr>
        <w:t>与招标人存在利害关系可能影响招标公正性的法人、其他组织或者个人，不得参加投标。单位负责人为同一人或者存在控股、管理关系的不同单位，不得参加同一标段投标，否则，相关投标均无效。</w:t>
      </w:r>
    </w:p>
    <w:p>
      <w:pPr>
        <w:spacing w:line="360" w:lineRule="auto"/>
        <w:ind w:firstLine="420" w:firstLineChars="200"/>
        <w:rPr>
          <w:rFonts w:hint="eastAsia" w:ascii="宋体" w:hAnsi="宋体"/>
          <w:color w:val="auto"/>
          <w:szCs w:val="22"/>
          <w:lang w:val="zh-TW"/>
        </w:rPr>
      </w:pPr>
      <w:r>
        <w:rPr>
          <w:rFonts w:hint="eastAsia" w:ascii="宋体" w:hAnsi="宋体"/>
          <w:color w:val="auto"/>
          <w:szCs w:val="22"/>
          <w:lang w:val="zh-TW"/>
        </w:rPr>
        <w:t>5</w:t>
      </w:r>
      <w:r>
        <w:rPr>
          <w:rFonts w:hint="eastAsia" w:ascii="宋体" w:hAnsi="宋体"/>
          <w:color w:val="auto"/>
          <w:szCs w:val="22"/>
          <w:lang w:val="zh-TW" w:eastAsia="zh-CN"/>
        </w:rPr>
        <w:t>、</w:t>
      </w:r>
      <w:r>
        <w:rPr>
          <w:rFonts w:hint="eastAsia" w:ascii="宋体" w:hAnsi="宋体"/>
          <w:color w:val="auto"/>
          <w:szCs w:val="22"/>
          <w:lang w:val="zh-TW"/>
        </w:rPr>
        <w:t>以联合体形式投标的，以上人员应为联合体成员人员之和。</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jc w:val="left"/>
        <w:rPr>
          <w:rFonts w:hint="eastAsia"/>
          <w:kern w:val="0"/>
        </w:rPr>
      </w:pPr>
    </w:p>
    <w:p>
      <w:pPr>
        <w:spacing w:before="50" w:after="50" w:line="380" w:lineRule="exact"/>
        <w:jc w:val="left"/>
        <w:rPr>
          <w:rFonts w:hint="eastAsia" w:ascii="宋体" w:hAnsi="宋体" w:cs="宋体"/>
          <w:szCs w:val="21"/>
          <w:shd w:val="clear" w:color="auto" w:fill="FFFFFF"/>
        </w:rPr>
      </w:pPr>
    </w:p>
    <w:p>
      <w:pPr>
        <w:spacing w:before="50" w:after="50" w:line="380" w:lineRule="exact"/>
        <w:jc w:val="center"/>
        <w:rPr>
          <w:rFonts w:hint="eastAsia" w:ascii="宋体" w:hAnsi="宋体"/>
          <w:szCs w:val="21"/>
        </w:rPr>
      </w:pPr>
      <w:r>
        <w:rPr>
          <w:rFonts w:ascii="宋体" w:hAnsi="宋体"/>
          <w:sz w:val="24"/>
        </w:rPr>
        <w:br w:type="page"/>
      </w:r>
      <w:bookmarkEnd w:id="1"/>
      <w:bookmarkEnd w:id="2"/>
    </w:p>
    <w:p>
      <w:pPr>
        <w:spacing w:before="50" w:after="50" w:line="434" w:lineRule="exact"/>
        <w:jc w:val="center"/>
        <w:rPr>
          <w:rFonts w:hint="eastAsia" w:ascii="宋体" w:hAnsi="宋体"/>
          <w:b/>
          <w:sz w:val="24"/>
        </w:rPr>
      </w:pPr>
      <w:r>
        <w:rPr>
          <w:rFonts w:hint="eastAsia" w:ascii="宋体" w:hAnsi="宋体"/>
          <w:b/>
          <w:sz w:val="24"/>
        </w:rPr>
        <w:t>附录2</w:t>
      </w:r>
      <w:r>
        <w:rPr>
          <w:rFonts w:ascii="宋体" w:hAnsi="宋体"/>
          <w:b/>
          <w:sz w:val="24"/>
        </w:rPr>
        <w:t xml:space="preserve"> </w:t>
      </w:r>
      <w:r>
        <w:rPr>
          <w:rFonts w:hint="eastAsia" w:ascii="宋体" w:hAnsi="宋体"/>
          <w:b/>
          <w:sz w:val="24"/>
        </w:rPr>
        <w:t>资格审查条件（业绩最低要求）</w:t>
      </w:r>
    </w:p>
    <w:p>
      <w:pPr>
        <w:spacing w:before="50" w:after="50" w:line="434" w:lineRule="exact"/>
        <w:jc w:val="center"/>
        <w:rPr>
          <w:rFonts w:hint="eastAsia" w:ascii="宋体" w:hAnsi="宋体"/>
          <w:b/>
          <w:sz w:val="24"/>
        </w:rPr>
      </w:pP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73" w:hRule="atLeast"/>
          <w:jc w:val="center"/>
        </w:trPr>
        <w:tc>
          <w:tcPr>
            <w:tcW w:w="0" w:type="auto"/>
            <w:noWrap w:val="0"/>
            <w:vAlign w:val="center"/>
          </w:tcPr>
          <w:p>
            <w:pPr>
              <w:jc w:val="center"/>
              <w:rPr>
                <w:rFonts w:ascii="宋体" w:hAnsi="宋体"/>
                <w:szCs w:val="21"/>
              </w:rPr>
            </w:pPr>
            <w:r>
              <w:rPr>
                <w:rFonts w:hint="eastAsia" w:ascii="宋体" w:hAnsi="宋体"/>
                <w:szCs w:val="21"/>
                <w:lang w:val="en-US" w:eastAsia="zh-CN"/>
              </w:rPr>
              <w:t>业绩</w:t>
            </w:r>
            <w:r>
              <w:rPr>
                <w:rFonts w:hint="eastAsia" w:ascii="宋体" w:hAnsi="宋体"/>
                <w:szCs w:val="21"/>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2" w:hRule="atLeast"/>
          <w:jc w:val="center"/>
        </w:trPr>
        <w:tc>
          <w:tcPr>
            <w:tcW w:w="0" w:type="auto"/>
            <w:noWrap w:val="0"/>
            <w:vAlign w:val="top"/>
          </w:tcPr>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color w:val="auto"/>
                <w:kern w:val="0"/>
                <w:lang w:val="en-US" w:eastAsia="zh-CN"/>
              </w:rPr>
            </w:pPr>
            <w:r>
              <w:rPr>
                <w:rFonts w:hint="eastAsia"/>
                <w:color w:val="auto"/>
                <w:kern w:val="0"/>
                <w:lang w:val="en-US" w:eastAsia="zh-CN"/>
              </w:rPr>
              <w:t>投标人至少承担5项公路工程的二级及以上公路或独立桥梁或隧道工程的建设项目管理相关工作或项目代建管理或监理工作。</w:t>
            </w:r>
          </w:p>
          <w:p>
            <w:pPr>
              <w:numPr>
                <w:ilvl w:val="0"/>
                <w:numId w:val="0"/>
              </w:num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ascii="宋体" w:hAnsi="宋体"/>
                <w:szCs w:val="21"/>
              </w:rPr>
            </w:pPr>
          </w:p>
        </w:tc>
      </w:tr>
    </w:tbl>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color w:val="auto"/>
          <w:kern w:val="0"/>
        </w:rPr>
      </w:pPr>
      <w:r>
        <w:rPr>
          <w:rFonts w:hint="eastAsia"/>
          <w:color w:val="auto"/>
          <w:kern w:val="0"/>
        </w:rPr>
        <w:t>注：</w:t>
      </w:r>
      <w:r>
        <w:rPr>
          <w:rFonts w:hint="eastAsia"/>
          <w:color w:val="auto"/>
          <w:kern w:val="0"/>
          <w:lang w:val="en-US" w:eastAsia="zh-CN"/>
        </w:rPr>
        <w:t>1、</w:t>
      </w:r>
      <w:r>
        <w:rPr>
          <w:rFonts w:hint="eastAsia"/>
          <w:color w:val="auto"/>
          <w:kern w:val="0"/>
        </w:rPr>
        <w:t>联合体形式投标的，以上业绩应为联合体成员业绩之和。</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kern w:val="0"/>
          <w:lang w:val="en-US" w:eastAsia="zh-CN"/>
        </w:rPr>
      </w:pPr>
      <w:r>
        <w:rPr>
          <w:rFonts w:hint="eastAsia"/>
          <w:kern w:val="0"/>
          <w:lang w:val="en-US" w:eastAsia="zh-CN"/>
        </w:rPr>
        <w:t>2、</w:t>
      </w:r>
      <w:r>
        <w:rPr>
          <w:rFonts w:hint="eastAsia"/>
          <w:kern w:val="0"/>
        </w:rPr>
        <w:t>业绩要求中的</w:t>
      </w:r>
      <w:r>
        <w:rPr>
          <w:rFonts w:hint="eastAsia"/>
          <w:kern w:val="0"/>
          <w:lang w:val="en-US" w:eastAsia="zh-CN"/>
        </w:rPr>
        <w:t>公路工程</w:t>
      </w:r>
      <w:r>
        <w:rPr>
          <w:rFonts w:hint="eastAsia"/>
          <w:kern w:val="0"/>
        </w:rPr>
        <w:t>是指新建、改扩建、养护工程（</w:t>
      </w:r>
      <w:r>
        <w:rPr>
          <w:rFonts w:hint="eastAsia"/>
          <w:kern w:val="0"/>
          <w:lang w:val="en-US" w:eastAsia="zh-CN"/>
        </w:rPr>
        <w:t>不包括冬季除雪、日常养护</w:t>
      </w:r>
      <w:r>
        <w:rPr>
          <w:rFonts w:hint="eastAsia"/>
          <w:kern w:val="0"/>
        </w:rPr>
        <w:t>）</w:t>
      </w:r>
      <w:r>
        <w:rPr>
          <w:rFonts w:hint="eastAsia"/>
          <w:kern w:val="0"/>
          <w:lang w:eastAsia="zh-CN"/>
        </w:rPr>
        <w:t>。</w:t>
      </w:r>
    </w:p>
    <w:p>
      <w:pPr>
        <w:tabs>
          <w:tab w:val="left" w:pos="1709"/>
          <w:tab w:val="left" w:pos="2069"/>
          <w:tab w:val="left" w:pos="2909"/>
          <w:tab w:val="left" w:pos="3509"/>
          <w:tab w:val="left" w:pos="4205"/>
          <w:tab w:val="left" w:pos="4678"/>
          <w:tab w:val="left" w:pos="6150"/>
          <w:tab w:val="left" w:pos="6479"/>
          <w:tab w:val="left" w:pos="7064"/>
        </w:tabs>
        <w:wordWrap w:val="0"/>
        <w:spacing w:line="480" w:lineRule="auto"/>
        <w:ind w:firstLine="420" w:firstLineChars="200"/>
        <w:jc w:val="left"/>
        <w:rPr>
          <w:rFonts w:hint="eastAsia" w:ascii="Times New Roman" w:hAnsi="Times New Roman" w:eastAsia="宋体" w:cs="Times New Roman"/>
          <w:kern w:val="0"/>
        </w:rPr>
      </w:pPr>
      <w:r>
        <w:rPr>
          <w:rFonts w:hint="eastAsia" w:ascii="Times New Roman" w:hAnsi="Times New Roman" w:eastAsia="宋体" w:cs="Times New Roman"/>
          <w:kern w:val="0"/>
          <w:lang w:val="en-US" w:eastAsia="zh-CN"/>
        </w:rPr>
        <w:t>3</w:t>
      </w:r>
      <w:r>
        <w:rPr>
          <w:rFonts w:hint="eastAsia" w:ascii="Times New Roman" w:hAnsi="Times New Roman" w:eastAsia="宋体" w:cs="Times New Roman"/>
          <w:kern w:val="0"/>
        </w:rPr>
        <w:t>、投标人需按投标人须知</w:t>
      </w:r>
      <w:r>
        <w:rPr>
          <w:rFonts w:hint="eastAsia" w:ascii="Times New Roman" w:hAnsi="Times New Roman" w:eastAsia="宋体" w:cs="Times New Roman"/>
          <w:kern w:val="0"/>
          <w:lang w:val="en-US" w:eastAsia="zh-CN"/>
        </w:rPr>
        <w:t>正文</w:t>
      </w:r>
      <w:r>
        <w:rPr>
          <w:rFonts w:hint="eastAsia" w:ascii="Times New Roman" w:hAnsi="Times New Roman" w:eastAsia="宋体" w:cs="Times New Roman"/>
          <w:kern w:val="0"/>
        </w:rPr>
        <w:t>3.5.2项提供相应证明材料，否则</w:t>
      </w:r>
      <w:r>
        <w:rPr>
          <w:rFonts w:hint="eastAsia" w:ascii="Times New Roman" w:hAnsi="Times New Roman" w:eastAsia="宋体" w:cs="Times New Roman"/>
          <w:kern w:val="0"/>
          <w:lang w:val="zh-TW" w:eastAsia="zh-TW"/>
        </w:rPr>
        <w:t>将被认为审查不合格。</w:t>
      </w:r>
    </w:p>
    <w:p>
      <w:pPr>
        <w:spacing w:before="50" w:after="50" w:line="434" w:lineRule="exact"/>
        <w:jc w:val="both"/>
        <w:rPr>
          <w:rFonts w:hint="eastAsia" w:ascii="宋体" w:hAnsi="宋体"/>
          <w:b/>
          <w:sz w:val="24"/>
        </w:rPr>
      </w:pPr>
      <w:r>
        <w:rPr>
          <w:rFonts w:ascii="宋体" w:hAnsi="宋体"/>
          <w:szCs w:val="21"/>
        </w:rPr>
        <w:br w:type="page"/>
      </w:r>
      <w:r>
        <w:rPr>
          <w:rFonts w:hint="eastAsia" w:ascii="宋体" w:hAnsi="宋体"/>
          <w:b/>
          <w:sz w:val="24"/>
        </w:rPr>
        <w:t>附录</w:t>
      </w:r>
      <w:r>
        <w:rPr>
          <w:rFonts w:ascii="宋体" w:hAnsi="宋体"/>
          <w:b/>
          <w:sz w:val="24"/>
        </w:rPr>
        <w:t xml:space="preserve">3 </w:t>
      </w:r>
      <w:r>
        <w:rPr>
          <w:rFonts w:hint="eastAsia" w:ascii="宋体" w:hAnsi="宋体"/>
          <w:b/>
          <w:sz w:val="24"/>
        </w:rPr>
        <w:t>资格审查条件（信誉最低要求）</w:t>
      </w:r>
    </w:p>
    <w:p>
      <w:pPr>
        <w:spacing w:before="50" w:after="50" w:line="434" w:lineRule="exact"/>
        <w:jc w:val="center"/>
        <w:rPr>
          <w:rFonts w:hint="eastAsia" w:ascii="宋体" w:hAnsi="宋体"/>
          <w:b/>
          <w:sz w:val="24"/>
        </w:rPr>
      </w:pP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0" w:type="auto"/>
            <w:noWrap w:val="0"/>
            <w:vAlign w:val="center"/>
          </w:tcPr>
          <w:p>
            <w:pPr>
              <w:jc w:val="center"/>
              <w:rPr>
                <w:rFonts w:ascii="宋体" w:hAnsi="宋体"/>
                <w:szCs w:val="21"/>
              </w:rPr>
            </w:pPr>
            <w:r>
              <w:rPr>
                <w:rFonts w:hint="eastAsia" w:ascii="宋体" w:hAnsi="宋体"/>
                <w:szCs w:val="21"/>
              </w:rPr>
              <w:t>信誉要求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0" w:hRule="atLeast"/>
          <w:jc w:val="center"/>
        </w:trPr>
        <w:tc>
          <w:tcPr>
            <w:tcW w:w="0" w:type="auto"/>
            <w:noWrap w:val="0"/>
            <w:vAlign w:val="top"/>
          </w:tcPr>
          <w:p>
            <w:pPr>
              <w:spacing w:line="360" w:lineRule="auto"/>
              <w:rPr>
                <w:rFonts w:ascii="宋体" w:hAnsi="宋体"/>
                <w:szCs w:val="21"/>
              </w:rPr>
            </w:pPr>
            <w:r>
              <w:rPr>
                <w:rFonts w:ascii="宋体" w:hAnsi="宋体" w:eastAsia="宋体" w:cs="Times New Roman"/>
                <w:szCs w:val="21"/>
              </w:rPr>
              <w:t>投标</w:t>
            </w:r>
            <w:r>
              <w:rPr>
                <w:rFonts w:hint="eastAsia" w:ascii="宋体" w:hAnsi="宋体" w:eastAsia="宋体" w:cs="Times New Roman"/>
                <w:szCs w:val="21"/>
              </w:rPr>
              <w:t>单位（包含联合体成员）</w:t>
            </w:r>
            <w:r>
              <w:rPr>
                <w:rFonts w:ascii="宋体" w:hAnsi="宋体" w:eastAsia="宋体" w:cs="Times New Roman"/>
                <w:szCs w:val="21"/>
              </w:rPr>
              <w:t>近三年被最高人民法院在“信用中国”网站（www.creditchina.gov.cn）或“信用中国（黑龙江）” 网站（www.hljcredit.gov.cn）中列入失信被执行人名单的不得参加本项目投标。</w:t>
            </w:r>
          </w:p>
        </w:tc>
      </w:tr>
    </w:tbl>
    <w:p>
      <w:pPr>
        <w:spacing w:line="380" w:lineRule="exact"/>
        <w:jc w:val="left"/>
        <w:rPr>
          <w:rFonts w:hint="eastAsia" w:ascii="宋体" w:hAnsi="宋体"/>
          <w:szCs w:val="21"/>
        </w:rPr>
      </w:pPr>
      <w:r>
        <w:rPr>
          <w:rFonts w:hint="eastAsia" w:ascii="宋体" w:hAnsi="宋体"/>
          <w:szCs w:val="21"/>
        </w:rPr>
        <w:t>注：1、近三年为20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月1日-递交投标文件截止时间。</w:t>
      </w:r>
    </w:p>
    <w:p>
      <w:pPr>
        <w:spacing w:line="380" w:lineRule="exact"/>
        <w:ind w:firstLine="420"/>
        <w:jc w:val="left"/>
        <w:rPr>
          <w:rFonts w:hint="eastAsia" w:ascii="宋体" w:hAnsi="宋体"/>
          <w:szCs w:val="21"/>
        </w:rPr>
      </w:pPr>
      <w:r>
        <w:rPr>
          <w:rFonts w:hint="eastAsia" w:ascii="宋体" w:hAnsi="宋体"/>
          <w:szCs w:val="21"/>
        </w:rPr>
        <w:t>2、按照第七章投标文件格式签署承诺函</w:t>
      </w:r>
      <w:r>
        <w:rPr>
          <w:rFonts w:hint="eastAsia" w:ascii="宋体" w:hAnsi="宋体"/>
          <w:szCs w:val="21"/>
          <w:lang w:val="en-US" w:eastAsia="zh-CN"/>
        </w:rPr>
        <w:t>即视为承诺，无需附查询截图</w:t>
      </w:r>
      <w:r>
        <w:rPr>
          <w:rFonts w:hint="eastAsia" w:ascii="宋体" w:hAnsi="宋体"/>
          <w:szCs w:val="21"/>
        </w:rPr>
        <w:t>。</w:t>
      </w:r>
    </w:p>
    <w:p>
      <w:pPr>
        <w:spacing w:line="380" w:lineRule="exact"/>
        <w:ind w:firstLine="420"/>
        <w:jc w:val="left"/>
        <w:rPr>
          <w:rFonts w:hint="eastAsia" w:ascii="宋体" w:hAnsi="宋体"/>
          <w:szCs w:val="21"/>
        </w:rPr>
      </w:pPr>
      <w:r>
        <w:rPr>
          <w:rFonts w:ascii="宋体" w:hAnsi="宋体"/>
          <w:szCs w:val="21"/>
        </w:rPr>
        <w:br w:type="page"/>
      </w:r>
    </w:p>
    <w:p>
      <w:pPr>
        <w:spacing w:line="380" w:lineRule="exact"/>
        <w:jc w:val="center"/>
        <w:rPr>
          <w:rFonts w:hint="eastAsia" w:ascii="宋体" w:hAnsi="宋体"/>
          <w:b/>
          <w:sz w:val="24"/>
        </w:rPr>
      </w:pPr>
      <w:r>
        <w:rPr>
          <w:rFonts w:hint="eastAsia" w:ascii="宋体" w:hAnsi="宋体"/>
          <w:b/>
          <w:sz w:val="24"/>
        </w:rPr>
        <w:t>附录4  资格审查条件  （负责人最低要求）</w:t>
      </w:r>
    </w:p>
    <w:p>
      <w:pPr>
        <w:spacing w:line="380" w:lineRule="exact"/>
        <w:rPr>
          <w:rFonts w:hint="eastAsia" w:ascii="宋体" w:hAnsi="宋体"/>
          <w:b/>
          <w:sz w:val="24"/>
        </w:rPr>
      </w:pPr>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1023"/>
        <w:gridCol w:w="4332"/>
        <w:gridCol w:w="1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809" w:type="dxa"/>
            <w:noWrap w:val="0"/>
            <w:vAlign w:val="center"/>
          </w:tcPr>
          <w:p>
            <w:pPr>
              <w:jc w:val="center"/>
              <w:rPr>
                <w:rFonts w:hint="eastAsia" w:ascii="宋体" w:hAnsi="宋体"/>
                <w:szCs w:val="21"/>
              </w:rPr>
            </w:pPr>
            <w:r>
              <w:rPr>
                <w:rFonts w:hint="eastAsia" w:ascii="宋体" w:hAnsi="宋体"/>
                <w:szCs w:val="21"/>
              </w:rPr>
              <w:t>人员</w:t>
            </w:r>
          </w:p>
        </w:tc>
        <w:tc>
          <w:tcPr>
            <w:tcW w:w="1085" w:type="dxa"/>
            <w:noWrap w:val="0"/>
            <w:vAlign w:val="center"/>
          </w:tcPr>
          <w:p>
            <w:pPr>
              <w:jc w:val="center"/>
              <w:rPr>
                <w:rFonts w:hint="eastAsia" w:ascii="宋体" w:hAnsi="宋体"/>
                <w:szCs w:val="21"/>
              </w:rPr>
            </w:pPr>
            <w:r>
              <w:rPr>
                <w:rFonts w:hint="eastAsia" w:ascii="宋体" w:hAnsi="宋体"/>
                <w:szCs w:val="21"/>
              </w:rPr>
              <w:t>数量</w:t>
            </w:r>
          </w:p>
        </w:tc>
        <w:tc>
          <w:tcPr>
            <w:tcW w:w="4703" w:type="dxa"/>
            <w:noWrap w:val="0"/>
            <w:vAlign w:val="center"/>
          </w:tcPr>
          <w:p>
            <w:pPr>
              <w:jc w:val="center"/>
              <w:rPr>
                <w:rFonts w:hint="eastAsia" w:ascii="宋体" w:hAnsi="宋体"/>
                <w:szCs w:val="21"/>
              </w:rPr>
            </w:pPr>
            <w:r>
              <w:rPr>
                <w:rFonts w:hint="eastAsia" w:ascii="宋体" w:hAnsi="宋体"/>
                <w:szCs w:val="21"/>
              </w:rPr>
              <w:t>资格要求</w:t>
            </w:r>
          </w:p>
        </w:tc>
        <w:tc>
          <w:tcPr>
            <w:tcW w:w="1456" w:type="dxa"/>
            <w:noWrap w:val="0"/>
            <w:vAlign w:val="center"/>
          </w:tcPr>
          <w:p>
            <w:pPr>
              <w:jc w:val="center"/>
              <w:rPr>
                <w:rFonts w:hint="eastAsia" w:ascii="宋体" w:hAnsi="宋体"/>
                <w:szCs w:val="21"/>
              </w:rPr>
            </w:pPr>
            <w:r>
              <w:rPr>
                <w:rFonts w:hint="eastAsia" w:ascii="宋体" w:hAnsi="宋体"/>
                <w:szCs w:val="21"/>
              </w:rPr>
              <w:t>在岗要求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809" w:type="dxa"/>
            <w:noWrap w:val="0"/>
            <w:vAlign w:val="center"/>
          </w:tcPr>
          <w:p>
            <w:pPr>
              <w:jc w:val="center"/>
              <w:rPr>
                <w:rFonts w:hint="eastAsia" w:ascii="宋体" w:hAnsi="宋体"/>
                <w:szCs w:val="21"/>
              </w:rPr>
            </w:pPr>
            <w:r>
              <w:rPr>
                <w:rFonts w:hint="eastAsia" w:ascii="宋体" w:hAnsi="宋体"/>
                <w:szCs w:val="21"/>
              </w:rPr>
              <w:t>代建项目现场负责人</w:t>
            </w:r>
          </w:p>
        </w:tc>
        <w:tc>
          <w:tcPr>
            <w:tcW w:w="1085" w:type="dxa"/>
            <w:noWrap w:val="0"/>
            <w:vAlign w:val="center"/>
          </w:tcPr>
          <w:p>
            <w:pPr>
              <w:jc w:val="center"/>
              <w:rPr>
                <w:rFonts w:hint="eastAsia" w:ascii="宋体" w:hAnsi="宋体" w:cs="Arial"/>
                <w:szCs w:val="21"/>
              </w:rPr>
            </w:pPr>
            <w:r>
              <w:rPr>
                <w:rFonts w:hint="eastAsia" w:ascii="宋体" w:hAnsi="宋体" w:cs="Arial"/>
                <w:szCs w:val="21"/>
              </w:rPr>
              <w:t>1</w:t>
            </w:r>
          </w:p>
        </w:tc>
        <w:tc>
          <w:tcPr>
            <w:tcW w:w="4703" w:type="dxa"/>
            <w:noWrap w:val="0"/>
            <w:vAlign w:val="center"/>
          </w:tcPr>
          <w:p>
            <w:pPr>
              <w:jc w:val="left"/>
              <w:rPr>
                <w:rFonts w:hint="eastAsia" w:ascii="宋体" w:hAnsi="宋体" w:cs="Arial"/>
                <w:szCs w:val="21"/>
              </w:rPr>
            </w:pPr>
            <w:r>
              <w:rPr>
                <w:rFonts w:hint="eastAsia" w:ascii="宋体" w:hAnsi="宋体" w:cs="Arial"/>
                <w:szCs w:val="21"/>
                <w:lang w:val="en-US" w:eastAsia="zh-CN"/>
              </w:rPr>
              <w:t>在本单位工作3年以上（已在投标人处岗位登记），且具有10年以上的公路建设行业从业经验，具有公路工程相关专业高级技术职称，具有2个公路工程的公路或独立桥梁或独立隧道的建设项目管理相关工作或项目代建管理或监理经历</w:t>
            </w:r>
            <w:r>
              <w:rPr>
                <w:rFonts w:hint="eastAsia" w:ascii="宋体" w:hAnsi="宋体" w:cs="Arial"/>
                <w:szCs w:val="21"/>
              </w:rPr>
              <w:t>。</w:t>
            </w:r>
          </w:p>
        </w:tc>
        <w:tc>
          <w:tcPr>
            <w:tcW w:w="1456" w:type="dxa"/>
            <w:vMerge w:val="restart"/>
            <w:noWrap w:val="0"/>
            <w:vAlign w:val="center"/>
          </w:tcPr>
          <w:p>
            <w:pPr>
              <w:jc w:val="center"/>
              <w:rPr>
                <w:rFonts w:hint="eastAsia" w:ascii="宋体" w:hAnsi="宋体" w:cs="Arial"/>
                <w:szCs w:val="21"/>
              </w:rPr>
            </w:pPr>
            <w:r>
              <w:rPr>
                <w:rFonts w:hint="eastAsia" w:ascii="宋体" w:hAnsi="宋体" w:cs="Arial"/>
                <w:szCs w:val="21"/>
              </w:rPr>
              <w:t>无在岗项目（指目前未在其他项目上任职，或虽在其他项目上任职但本项目中标后能够从该项目撤离</w:t>
            </w:r>
            <w:r>
              <w:rPr>
                <w:rFonts w:hint="eastAsia" w:ascii="宋体" w:hAnsi="宋体" w:cs="Arial"/>
                <w:szCs w:val="21"/>
                <w:lang w:eastAsia="zh-CN"/>
              </w:rPr>
              <w:t>，</w:t>
            </w:r>
            <w:r>
              <w:rPr>
                <w:rFonts w:hint="eastAsia" w:ascii="宋体" w:hAnsi="宋体" w:cs="Arial"/>
                <w:szCs w:val="21"/>
                <w:lang w:val="en-US" w:eastAsia="zh-CN"/>
              </w:rPr>
              <w:t>如需撤离需投标人出具相应承诺</w:t>
            </w:r>
            <w:r>
              <w:rPr>
                <w:rFonts w:hint="eastAsia" w:ascii="宋体" w:hAnsi="宋体" w:cs="Aria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809" w:type="dxa"/>
            <w:noWrap w:val="0"/>
            <w:vAlign w:val="center"/>
          </w:tcPr>
          <w:p>
            <w:pPr>
              <w:jc w:val="center"/>
              <w:rPr>
                <w:rFonts w:hint="eastAsia" w:ascii="宋体" w:hAnsi="宋体"/>
                <w:szCs w:val="21"/>
              </w:rPr>
            </w:pPr>
            <w:r>
              <w:rPr>
                <w:rFonts w:hint="eastAsia"/>
                <w:kern w:val="0"/>
              </w:rPr>
              <w:t>代建项目技术负责人</w:t>
            </w:r>
          </w:p>
        </w:tc>
        <w:tc>
          <w:tcPr>
            <w:tcW w:w="1085" w:type="dxa"/>
            <w:noWrap w:val="0"/>
            <w:vAlign w:val="center"/>
          </w:tcPr>
          <w:p>
            <w:pPr>
              <w:jc w:val="center"/>
              <w:rPr>
                <w:rFonts w:hint="eastAsia" w:ascii="宋体" w:hAnsi="宋体" w:cs="Arial"/>
                <w:szCs w:val="21"/>
              </w:rPr>
            </w:pPr>
            <w:r>
              <w:rPr>
                <w:rFonts w:hint="eastAsia" w:ascii="宋体" w:hAnsi="宋体" w:cs="Arial"/>
                <w:szCs w:val="21"/>
              </w:rPr>
              <w:t>1</w:t>
            </w:r>
          </w:p>
        </w:tc>
        <w:tc>
          <w:tcPr>
            <w:tcW w:w="4703" w:type="dxa"/>
            <w:noWrap w:val="0"/>
            <w:vAlign w:val="center"/>
          </w:tcPr>
          <w:p>
            <w:pPr>
              <w:jc w:val="left"/>
              <w:rPr>
                <w:rFonts w:hint="eastAsia" w:ascii="宋体" w:hAnsi="宋体" w:cs="Arial"/>
                <w:szCs w:val="21"/>
              </w:rPr>
            </w:pPr>
            <w:r>
              <w:rPr>
                <w:rFonts w:hint="eastAsia" w:ascii="宋体" w:hAnsi="宋体" w:cs="Arial"/>
                <w:szCs w:val="21"/>
                <w:lang w:val="en-US" w:eastAsia="zh-CN"/>
              </w:rPr>
              <w:t>在本单位工作3年以上（已在投标人处岗位登记），且具有10年以上的公路建设行业从业经验，具有公路工程相关专业高级技术职称，具有2个公路工程的公路或独立桥梁或独立隧道的建设项目管理相关工作或项目代建管理或监理经历</w:t>
            </w:r>
            <w:r>
              <w:rPr>
                <w:rFonts w:hint="eastAsia" w:ascii="宋体" w:hAnsi="宋体" w:cs="Arial"/>
                <w:szCs w:val="21"/>
              </w:rPr>
              <w:t>。</w:t>
            </w:r>
          </w:p>
        </w:tc>
        <w:tc>
          <w:tcPr>
            <w:tcW w:w="1456" w:type="dxa"/>
            <w:vMerge w:val="continue"/>
            <w:noWrap w:val="0"/>
            <w:vAlign w:val="center"/>
          </w:tcPr>
          <w:p>
            <w:pPr>
              <w:jc w:val="center"/>
              <w:rPr>
                <w:rFonts w:hint="eastAsia"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809" w:type="dxa"/>
            <w:noWrap w:val="0"/>
            <w:vAlign w:val="center"/>
          </w:tcPr>
          <w:p>
            <w:pPr>
              <w:jc w:val="center"/>
              <w:rPr>
                <w:rFonts w:hint="eastAsia" w:ascii="宋体" w:hAnsi="宋体"/>
                <w:szCs w:val="21"/>
              </w:rPr>
            </w:pPr>
            <w:r>
              <w:rPr>
                <w:rFonts w:hint="eastAsia"/>
                <w:kern w:val="0"/>
              </w:rPr>
              <w:t>代建项目工程管理部门负责人</w:t>
            </w:r>
          </w:p>
        </w:tc>
        <w:tc>
          <w:tcPr>
            <w:tcW w:w="1085" w:type="dxa"/>
            <w:noWrap w:val="0"/>
            <w:vAlign w:val="center"/>
          </w:tcPr>
          <w:p>
            <w:pPr>
              <w:jc w:val="center"/>
              <w:rPr>
                <w:rFonts w:hint="eastAsia" w:ascii="宋体" w:hAnsi="宋体" w:cs="Arial"/>
                <w:szCs w:val="21"/>
              </w:rPr>
            </w:pPr>
            <w:r>
              <w:rPr>
                <w:rFonts w:hint="eastAsia" w:ascii="宋体" w:hAnsi="宋体" w:cs="Arial"/>
                <w:szCs w:val="21"/>
              </w:rPr>
              <w:t>1</w:t>
            </w:r>
          </w:p>
        </w:tc>
        <w:tc>
          <w:tcPr>
            <w:tcW w:w="4703" w:type="dxa"/>
            <w:noWrap w:val="0"/>
            <w:vAlign w:val="center"/>
          </w:tcPr>
          <w:p>
            <w:pPr>
              <w:jc w:val="left"/>
              <w:rPr>
                <w:rFonts w:hint="eastAsia" w:ascii="宋体" w:hAnsi="宋体" w:cs="Arial"/>
                <w:szCs w:val="21"/>
              </w:rPr>
            </w:pPr>
            <w:r>
              <w:rPr>
                <w:rFonts w:hint="eastAsia" w:ascii="宋体" w:hAnsi="宋体" w:cs="Arial"/>
                <w:szCs w:val="21"/>
                <w:lang w:val="en-US" w:eastAsia="zh-CN"/>
              </w:rPr>
              <w:t>在本单位工作3年以上（已在投标人处岗位登记），且具有10年以上的公路建设行业从业经验，具有公路工程相关专业高级技术职称，具有2个公路工程的公路或独立桥梁或独立隧道的建设项目管理相关工作或项目代建管理或监理经历</w:t>
            </w:r>
            <w:r>
              <w:rPr>
                <w:rFonts w:hint="eastAsia" w:ascii="宋体" w:hAnsi="宋体" w:cs="Arial"/>
                <w:szCs w:val="21"/>
              </w:rPr>
              <w:t>。</w:t>
            </w:r>
          </w:p>
        </w:tc>
        <w:tc>
          <w:tcPr>
            <w:tcW w:w="1456" w:type="dxa"/>
            <w:vMerge w:val="continue"/>
            <w:noWrap w:val="0"/>
            <w:vAlign w:val="center"/>
          </w:tcPr>
          <w:p>
            <w:pPr>
              <w:jc w:val="center"/>
              <w:rPr>
                <w:rFonts w:hint="eastAsia" w:ascii="宋体" w:hAnsi="宋体" w:cs="Arial"/>
                <w:szCs w:val="21"/>
              </w:rPr>
            </w:pPr>
          </w:p>
        </w:tc>
      </w:tr>
    </w:tbl>
    <w:p>
      <w:pPr>
        <w:spacing w:line="380" w:lineRule="exact"/>
        <w:jc w:val="left"/>
        <w:rPr>
          <w:rFonts w:hint="eastAsia" w:ascii="宋体" w:hAnsi="宋体"/>
          <w:szCs w:val="21"/>
        </w:rPr>
      </w:pPr>
      <w:r>
        <w:rPr>
          <w:rFonts w:ascii="宋体" w:hAnsi="宋体"/>
        </w:rPr>
        <w:t>注</w:t>
      </w:r>
      <w:r>
        <w:rPr>
          <w:rFonts w:ascii="宋体" w:hAnsi="宋体"/>
          <w:szCs w:val="21"/>
        </w:rPr>
        <w:t>：</w:t>
      </w:r>
      <w:r>
        <w:rPr>
          <w:rFonts w:hint="eastAsia" w:ascii="宋体" w:hAnsi="宋体"/>
          <w:szCs w:val="21"/>
        </w:rPr>
        <w:t>1、拟投入人员均须填写，并附相关证明材料(</w:t>
      </w:r>
      <w:r>
        <w:rPr>
          <w:rFonts w:ascii="宋体" w:hAnsi="宋体"/>
          <w:szCs w:val="21"/>
        </w:rPr>
        <w:t>包括人员身份证、学历证明、职称证、相应资格证书</w:t>
      </w:r>
      <w:r>
        <w:rPr>
          <w:rFonts w:hint="eastAsia" w:ascii="宋体" w:hAnsi="宋体"/>
          <w:szCs w:val="21"/>
        </w:rPr>
        <w:t>)原件的扫描件，以及投标人所属社保机构出具的拟投人员202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月至投标截止日任意一个月</w:t>
      </w:r>
      <w:r>
        <w:rPr>
          <w:rFonts w:hint="eastAsia" w:ascii="宋体" w:hAnsi="宋体"/>
          <w:szCs w:val="21"/>
          <w:lang w:val="en-US" w:eastAsia="zh-CN"/>
        </w:rPr>
        <w:t>养老保险</w:t>
      </w:r>
      <w:r>
        <w:rPr>
          <w:rFonts w:hint="eastAsia" w:ascii="宋体" w:hAnsi="宋体"/>
          <w:szCs w:val="21"/>
        </w:rPr>
        <w:t>缴费证明</w:t>
      </w:r>
      <w:r>
        <w:rPr>
          <w:rFonts w:hint="eastAsia" w:ascii="宋体" w:hAnsi="宋体"/>
          <w:szCs w:val="21"/>
          <w:lang w:eastAsia="zh-CN"/>
        </w:rPr>
        <w:t>，</w:t>
      </w:r>
      <w:r>
        <w:rPr>
          <w:rFonts w:hint="eastAsia" w:ascii="宋体" w:hAnsi="宋体"/>
          <w:szCs w:val="22"/>
          <w:lang w:val="zh-TW"/>
        </w:rPr>
        <w:t>以下属于建办市函〔2019〕92号规定的6类情况可不提供社保证明，需附符合以下6类情况的证明文件。（1）达到法定退休年龄正式退休和依法提前退休的；（2）因事业单位改制等原因保留事业单位身份，实际工作单位为所在事业单位下属企业，社会保险由该事业单位缴纳的；（3）属于大专院校所属勘察设计、工程监理、工程造价单位聘请的本校在职教师或科研人员，社会保险由所在院校缴纳的；（4）属于军队自主择业人员的；（5）因企业改制、征地拆迁等买断社会保险的；（6）有法律法规、国家政策依据的其他情形。不提供</w:t>
      </w:r>
      <w:r>
        <w:rPr>
          <w:rFonts w:ascii="宋体" w:hAnsi="宋体"/>
          <w:szCs w:val="22"/>
          <w:lang w:val="zh-TW"/>
        </w:rPr>
        <w:t>将被认为审查不合格</w:t>
      </w:r>
      <w:r>
        <w:rPr>
          <w:rFonts w:hint="eastAsia" w:ascii="宋体" w:hAnsi="宋体"/>
          <w:szCs w:val="21"/>
        </w:rPr>
        <w:t>。</w:t>
      </w:r>
    </w:p>
    <w:p>
      <w:pPr>
        <w:spacing w:line="380" w:lineRule="exact"/>
        <w:jc w:val="left"/>
        <w:rPr>
          <w:rFonts w:hint="eastAsia" w:ascii="宋体" w:hAnsi="宋体"/>
          <w:szCs w:val="21"/>
        </w:rPr>
      </w:pPr>
      <w:r>
        <w:rPr>
          <w:rFonts w:hint="eastAsia" w:ascii="宋体" w:hAnsi="宋体"/>
          <w:szCs w:val="21"/>
        </w:rPr>
        <w:t>2、代建项目现场负责人、</w:t>
      </w:r>
      <w:r>
        <w:rPr>
          <w:rFonts w:hint="eastAsia"/>
          <w:kern w:val="0"/>
        </w:rPr>
        <w:t>代建项目技术负责人</w:t>
      </w:r>
      <w:r>
        <w:rPr>
          <w:rFonts w:hint="eastAsia" w:ascii="宋体" w:hAnsi="宋体"/>
          <w:szCs w:val="21"/>
        </w:rPr>
        <w:t>、</w:t>
      </w:r>
      <w:r>
        <w:rPr>
          <w:rFonts w:hint="eastAsia"/>
          <w:kern w:val="0"/>
        </w:rPr>
        <w:t>代建项目工程管理部门负责人</w:t>
      </w:r>
      <w:r>
        <w:rPr>
          <w:rFonts w:hint="eastAsia"/>
          <w:kern w:val="0"/>
          <w:lang w:val="en-US" w:eastAsia="zh-CN"/>
        </w:rPr>
        <w:t>业绩需</w:t>
      </w:r>
      <w:r>
        <w:rPr>
          <w:rFonts w:hint="eastAsia"/>
          <w:kern w:val="0"/>
        </w:rPr>
        <w:t>提供所承担项目业绩合同扫描件或中标通知书或项目任务书或业务评定书或</w:t>
      </w:r>
      <w:r>
        <w:rPr>
          <w:rFonts w:hint="eastAsia"/>
          <w:kern w:val="0"/>
          <w:lang w:val="en-US" w:eastAsia="zh-CN"/>
        </w:rPr>
        <w:t>公路信用信息查询系统项目有关截图或</w:t>
      </w:r>
      <w:r>
        <w:rPr>
          <w:rFonts w:hint="eastAsia"/>
          <w:kern w:val="0"/>
        </w:rPr>
        <w:t>其他能证明</w:t>
      </w:r>
      <w:r>
        <w:rPr>
          <w:rFonts w:hint="eastAsia"/>
          <w:kern w:val="0"/>
          <w:lang w:val="en-US" w:eastAsia="zh-CN"/>
        </w:rPr>
        <w:t>负责人参与本项目的有效证明材料，</w:t>
      </w:r>
      <w:r>
        <w:rPr>
          <w:rFonts w:hint="eastAsia" w:ascii="宋体" w:hAnsi="宋体"/>
          <w:szCs w:val="21"/>
        </w:rPr>
        <w:t>所提供的证明材料中可清晰体现出负责人名字。</w:t>
      </w:r>
    </w:p>
    <w:p>
      <w:pPr>
        <w:spacing w:line="380" w:lineRule="exact"/>
        <w:jc w:val="left"/>
        <w:rPr>
          <w:rFonts w:hint="eastAsia" w:ascii="宋体" w:hAnsi="宋体"/>
          <w:szCs w:val="21"/>
        </w:rPr>
      </w:pPr>
      <w:r>
        <w:rPr>
          <w:rFonts w:hint="eastAsia" w:ascii="宋体" w:hAnsi="宋体"/>
          <w:szCs w:val="21"/>
        </w:rPr>
        <w:t>3、</w:t>
      </w:r>
      <w:r>
        <w:rPr>
          <w:rFonts w:hint="eastAsia" w:ascii="宋体" w:hAnsi="宋体" w:eastAsia="宋体" w:cs="Times New Roman"/>
          <w:szCs w:val="22"/>
          <w:lang w:val="en-US" w:eastAsia="zh-CN"/>
        </w:rPr>
        <w:t>以上代建项目现场负责人、代建项目技术负责人、代建项目工程管理部门负责人不可一人多职</w:t>
      </w:r>
    </w:p>
    <w:p>
      <w:pPr>
        <w:spacing w:line="380" w:lineRule="exact"/>
        <w:jc w:val="left"/>
        <w:rPr>
          <w:rFonts w:hint="eastAsia" w:ascii="宋体" w:hAnsi="宋体" w:eastAsia="宋体" w:cs="Times New Roman"/>
          <w:szCs w:val="21"/>
          <w:lang w:eastAsia="zh-CN"/>
        </w:rPr>
      </w:pPr>
      <w:r>
        <w:rPr>
          <w:rFonts w:hint="eastAsia" w:ascii="宋体" w:hAnsi="宋体" w:eastAsia="宋体" w:cs="Times New Roman"/>
          <w:szCs w:val="21"/>
          <w:lang w:val="en-US" w:eastAsia="zh-CN"/>
        </w:rPr>
        <w:t>4、公路工程相关专业：公路、道路、桥梁、道桥、土建、土木、交通等专业</w:t>
      </w:r>
      <w:r>
        <w:rPr>
          <w:rFonts w:hint="eastAsia" w:ascii="宋体" w:hAnsi="宋体" w:eastAsia="宋体" w:cs="Times New Roman"/>
          <w:szCs w:val="21"/>
          <w:lang w:eastAsia="zh-CN"/>
        </w:rPr>
        <w:t>。</w:t>
      </w:r>
    </w:p>
    <w:p>
      <w:pPr>
        <w:spacing w:line="38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5、代建单位派驻现场的管理人员和技术人员不得在其他公路建设项目中兼职。</w:t>
      </w:r>
    </w:p>
    <w:p>
      <w:pPr>
        <w:spacing w:line="380" w:lineRule="exact"/>
        <w:jc w:val="left"/>
        <w:rPr>
          <w:rFonts w:ascii="宋体" w:hAnsi="宋体"/>
          <w:b/>
          <w:sz w:val="24"/>
        </w:rPr>
      </w:pPr>
      <w:r>
        <w:rPr>
          <w:rFonts w:ascii="宋体" w:hAnsi="宋体"/>
        </w:rPr>
        <w:br w:type="page"/>
      </w:r>
    </w:p>
    <w:p>
      <w:pPr>
        <w:spacing w:line="380" w:lineRule="exact"/>
        <w:jc w:val="center"/>
        <w:rPr>
          <w:rFonts w:ascii="宋体" w:hAnsi="宋体"/>
          <w:b/>
          <w:sz w:val="24"/>
        </w:rPr>
      </w:pPr>
      <w:r>
        <w:rPr>
          <w:rFonts w:ascii="宋体" w:hAnsi="宋体"/>
          <w:b/>
          <w:sz w:val="24"/>
        </w:rPr>
        <w:t>附</w:t>
      </w:r>
      <w:r>
        <w:rPr>
          <w:rFonts w:hint="eastAsia" w:ascii="宋体" w:hAnsi="宋体"/>
          <w:b/>
          <w:sz w:val="24"/>
        </w:rPr>
        <w:t>录</w:t>
      </w:r>
      <w:r>
        <w:rPr>
          <w:rFonts w:ascii="宋体" w:hAnsi="宋体"/>
          <w:b/>
          <w:sz w:val="24"/>
        </w:rPr>
        <w:t>5</w:t>
      </w:r>
      <w:r>
        <w:rPr>
          <w:rFonts w:hint="eastAsia" w:ascii="宋体" w:hAnsi="宋体"/>
          <w:b/>
          <w:sz w:val="24"/>
        </w:rPr>
        <w:t>资格审查条件（其他要求最低要求）</w:t>
      </w:r>
    </w:p>
    <w:p>
      <w:pPr>
        <w:spacing w:before="50" w:after="50" w:line="434" w:lineRule="exact"/>
        <w:ind w:firstLine="525" w:firstLineChars="250"/>
        <w:rPr>
          <w:rFonts w:hint="eastAsia" w:ascii="宋体" w:hAnsi="宋体"/>
          <w:szCs w:val="21"/>
        </w:rPr>
      </w:pPr>
      <w:r>
        <w:rPr>
          <w:rFonts w:ascii="宋体" w:hAnsi="宋体"/>
          <w:szCs w:val="21"/>
        </w:rPr>
        <w:t>合同段：</w:t>
      </w:r>
      <w:r>
        <w:rPr>
          <w:rFonts w:hint="eastAsia" w:ascii="宋体" w:hAnsi="宋体"/>
          <w:szCs w:val="21"/>
          <w:u w:val="single"/>
        </w:rPr>
        <w:t>DJ</w:t>
      </w:r>
      <w:r>
        <w:rPr>
          <w:rFonts w:ascii="宋体" w:hAnsi="宋体"/>
          <w:szCs w:val="21"/>
          <w:u w:val="single"/>
        </w:rPr>
        <w:t>1</w:t>
      </w:r>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5005"/>
        <w:gridCol w:w="22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88" w:type="dxa"/>
            <w:noWrap w:val="0"/>
            <w:vAlign w:val="center"/>
          </w:tcPr>
          <w:p>
            <w:pPr>
              <w:jc w:val="center"/>
              <w:rPr>
                <w:rFonts w:ascii="宋体" w:hAnsi="宋体"/>
                <w:szCs w:val="21"/>
              </w:rPr>
            </w:pPr>
            <w:r>
              <w:rPr>
                <w:rFonts w:ascii="宋体" w:hAnsi="宋体"/>
                <w:szCs w:val="21"/>
              </w:rPr>
              <w:t>项目</w:t>
            </w:r>
          </w:p>
        </w:tc>
        <w:tc>
          <w:tcPr>
            <w:tcW w:w="5005" w:type="dxa"/>
            <w:noWrap w:val="0"/>
            <w:vAlign w:val="center"/>
          </w:tcPr>
          <w:p>
            <w:pPr>
              <w:jc w:val="center"/>
              <w:rPr>
                <w:rFonts w:ascii="宋体" w:hAnsi="宋体"/>
                <w:szCs w:val="21"/>
              </w:rPr>
            </w:pPr>
            <w:r>
              <w:rPr>
                <w:rFonts w:ascii="宋体" w:hAnsi="宋体"/>
                <w:szCs w:val="21"/>
              </w:rPr>
              <w:t>要求</w:t>
            </w:r>
          </w:p>
        </w:tc>
        <w:tc>
          <w:tcPr>
            <w:tcW w:w="2216" w:type="dxa"/>
            <w:noWrap w:val="0"/>
            <w:vAlign w:val="center"/>
          </w:tcPr>
          <w:p>
            <w:pPr>
              <w:jc w:val="center"/>
              <w:rPr>
                <w:rFonts w:ascii="宋体" w:hAnsi="宋体"/>
                <w:szCs w:val="21"/>
              </w:rPr>
            </w:pPr>
            <w:r>
              <w:rPr>
                <w:rFonts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7" w:hRule="atLeast"/>
        </w:trPr>
        <w:tc>
          <w:tcPr>
            <w:tcW w:w="1788" w:type="dxa"/>
            <w:noWrap w:val="0"/>
            <w:vAlign w:val="center"/>
          </w:tcPr>
          <w:p>
            <w:pPr>
              <w:jc w:val="center"/>
              <w:rPr>
                <w:rFonts w:ascii="宋体" w:hAnsi="宋体"/>
                <w:szCs w:val="21"/>
              </w:rPr>
            </w:pPr>
            <w:r>
              <w:rPr>
                <w:rFonts w:ascii="宋体" w:hAnsi="宋体"/>
                <w:szCs w:val="21"/>
              </w:rPr>
              <w:t>财务能力</w:t>
            </w:r>
          </w:p>
        </w:tc>
        <w:tc>
          <w:tcPr>
            <w:tcW w:w="5005" w:type="dxa"/>
            <w:noWrap w:val="0"/>
            <w:vAlign w:val="center"/>
          </w:tcPr>
          <w:p>
            <w:pPr>
              <w:adjustRightInd w:val="0"/>
              <w:snapToGrid w:val="0"/>
              <w:spacing w:line="420" w:lineRule="exact"/>
              <w:rPr>
                <w:rFonts w:ascii="宋体" w:hAnsi="宋体"/>
                <w:szCs w:val="21"/>
              </w:rPr>
            </w:pPr>
            <w:r>
              <w:rPr>
                <w:rFonts w:hint="eastAsia" w:ascii="宋体" w:hAnsi="宋体"/>
                <w:szCs w:val="21"/>
              </w:rPr>
              <w:t>投标人需提供20</w:t>
            </w:r>
            <w:r>
              <w:rPr>
                <w:rFonts w:hint="eastAsia" w:ascii="宋体" w:hAnsi="宋体"/>
                <w:szCs w:val="21"/>
                <w:lang w:val="en-US" w:eastAsia="zh-CN"/>
              </w:rPr>
              <w:t>20</w:t>
            </w:r>
            <w:r>
              <w:rPr>
                <w:rFonts w:hint="eastAsia" w:ascii="宋体" w:hAnsi="宋体"/>
                <w:szCs w:val="21"/>
              </w:rPr>
              <w:t>年-20</w:t>
            </w:r>
            <w:r>
              <w:rPr>
                <w:rFonts w:hint="eastAsia" w:ascii="宋体" w:hAnsi="宋体"/>
                <w:szCs w:val="21"/>
                <w:lang w:val="en-US" w:eastAsia="zh-CN"/>
              </w:rPr>
              <w:t>22</w:t>
            </w:r>
            <w:r>
              <w:rPr>
                <w:rFonts w:hint="eastAsia" w:ascii="宋体" w:hAnsi="宋体"/>
                <w:szCs w:val="21"/>
              </w:rPr>
              <w:t>年经审计的财务报表及由会计师事务所出具的相应年度审计报告原件的扫描件。</w:t>
            </w:r>
          </w:p>
          <w:p>
            <w:pPr>
              <w:rPr>
                <w:rFonts w:hint="eastAsia" w:ascii="宋体" w:hAnsi="宋体"/>
                <w:szCs w:val="21"/>
              </w:rPr>
            </w:pPr>
          </w:p>
        </w:tc>
        <w:tc>
          <w:tcPr>
            <w:tcW w:w="2216" w:type="dxa"/>
            <w:noWrap w:val="0"/>
            <w:vAlign w:val="top"/>
          </w:tcPr>
          <w:p>
            <w:pPr>
              <w:rPr>
                <w:rFonts w:ascii="宋体" w:hAnsi="宋体"/>
                <w:szCs w:val="21"/>
              </w:rPr>
            </w:pPr>
          </w:p>
        </w:tc>
      </w:tr>
    </w:tbl>
    <w:p>
      <w:pPr>
        <w:spacing w:line="380" w:lineRule="exact"/>
        <w:ind w:left="735" w:hanging="735" w:hangingChars="350"/>
        <w:rPr>
          <w:rFonts w:hint="eastAsia" w:ascii="宋体" w:hAnsi="宋体"/>
          <w:szCs w:val="21"/>
        </w:rPr>
      </w:pPr>
      <w:r>
        <w:rPr>
          <w:rFonts w:hint="eastAsia" w:ascii="宋体" w:hAnsi="宋体"/>
          <w:szCs w:val="21"/>
        </w:rPr>
        <w:t>注：1、相应年度审计报告后应附其会计师事务所营业执照及执业证书的复印件；</w:t>
      </w:r>
    </w:p>
    <w:p>
      <w:pPr>
        <w:spacing w:line="380" w:lineRule="exact"/>
        <w:ind w:firstLine="420" w:firstLineChars="200"/>
        <w:rPr>
          <w:rFonts w:hint="eastAsia" w:ascii="宋体" w:hAnsi="宋体"/>
          <w:szCs w:val="21"/>
        </w:rPr>
      </w:pPr>
      <w:r>
        <w:rPr>
          <w:rFonts w:hint="eastAsia" w:ascii="宋体" w:hAnsi="宋体"/>
          <w:szCs w:val="21"/>
        </w:rPr>
        <w:t>2、应保证所有证明材料清晰可辨、有效，否则按</w:t>
      </w:r>
      <w:r>
        <w:rPr>
          <w:rFonts w:ascii="宋体" w:hAnsi="宋体"/>
          <w:szCs w:val="21"/>
        </w:rPr>
        <w:t>不满足招标文件资格审查要求的，作否决投标处理</w:t>
      </w:r>
      <w:r>
        <w:rPr>
          <w:rFonts w:hint="eastAsia" w:ascii="宋体" w:hAnsi="宋体"/>
          <w:szCs w:val="21"/>
        </w:rPr>
        <w:t>。</w:t>
      </w:r>
    </w:p>
    <w:p>
      <w:r>
        <w:br w:type="page"/>
      </w:r>
    </w:p>
    <w:p>
      <w:pPr>
        <w:spacing w:line="380" w:lineRule="exact"/>
        <w:rPr>
          <w:rFonts w:hint="eastAsia" w:ascii="宋体" w:hAnsi="宋体"/>
          <w:b/>
          <w:sz w:val="24"/>
        </w:rPr>
      </w:pPr>
      <w:r>
        <w:rPr>
          <w:rFonts w:hint="eastAsia" w:ascii="宋体" w:hAnsi="宋体"/>
          <w:b/>
          <w:sz w:val="24"/>
        </w:rPr>
        <w:t>评标办法前附表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545"/>
        <w:gridCol w:w="66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481" w:type="dxa"/>
            <w:gridSpan w:val="2"/>
            <w:noWrap w:val="0"/>
            <w:vAlign w:val="center"/>
          </w:tcPr>
          <w:p>
            <w:pPr>
              <w:jc w:val="center"/>
              <w:rPr>
                <w:rFonts w:ascii="宋体" w:hAnsi="宋体"/>
                <w:b/>
                <w:szCs w:val="21"/>
              </w:rPr>
            </w:pPr>
            <w:r>
              <w:rPr>
                <w:rFonts w:ascii="宋体" w:hAnsi="宋体"/>
                <w:b/>
                <w:szCs w:val="21"/>
              </w:rPr>
              <w:t>条款号</w:t>
            </w:r>
          </w:p>
        </w:tc>
        <w:tc>
          <w:tcPr>
            <w:tcW w:w="6664" w:type="dxa"/>
            <w:noWrap w:val="0"/>
            <w:vAlign w:val="center"/>
          </w:tcPr>
          <w:p>
            <w:pPr>
              <w:jc w:val="center"/>
              <w:rPr>
                <w:rFonts w:hint="eastAsia" w:ascii="宋体" w:hAnsi="宋体"/>
                <w:b/>
                <w:szCs w:val="21"/>
              </w:rPr>
            </w:pPr>
            <w:r>
              <w:rPr>
                <w:rFonts w:hint="eastAsia" w:ascii="宋体" w:hAnsi="宋体"/>
                <w:b/>
                <w:szCs w:val="21"/>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936" w:type="dxa"/>
            <w:noWrap w:val="0"/>
            <w:vAlign w:val="center"/>
          </w:tcPr>
          <w:p>
            <w:pPr>
              <w:jc w:val="center"/>
              <w:rPr>
                <w:rFonts w:hint="eastAsia" w:ascii="宋体" w:hAnsi="宋体"/>
                <w:szCs w:val="21"/>
              </w:rPr>
            </w:pPr>
            <w:r>
              <w:rPr>
                <w:rFonts w:hint="eastAsia" w:ascii="宋体" w:hAnsi="宋体"/>
                <w:szCs w:val="21"/>
              </w:rPr>
              <w:t>1</w:t>
            </w:r>
          </w:p>
        </w:tc>
        <w:tc>
          <w:tcPr>
            <w:tcW w:w="1545" w:type="dxa"/>
            <w:noWrap w:val="0"/>
            <w:vAlign w:val="center"/>
          </w:tcPr>
          <w:p>
            <w:pPr>
              <w:jc w:val="center"/>
              <w:rPr>
                <w:rFonts w:hint="eastAsia" w:ascii="宋体" w:hAnsi="宋体"/>
                <w:szCs w:val="21"/>
              </w:rPr>
            </w:pPr>
            <w:r>
              <w:rPr>
                <w:rFonts w:hint="eastAsia" w:ascii="宋体" w:hAnsi="宋体"/>
                <w:szCs w:val="21"/>
              </w:rPr>
              <w:t>评标方法</w:t>
            </w:r>
          </w:p>
        </w:tc>
        <w:tc>
          <w:tcPr>
            <w:tcW w:w="6664" w:type="dxa"/>
            <w:noWrap w:val="0"/>
            <w:vAlign w:val="center"/>
          </w:tcPr>
          <w:p>
            <w:pPr>
              <w:rPr>
                <w:rFonts w:hint="default"/>
                <w:lang w:val="en-US" w:eastAsia="zh-CN"/>
              </w:rPr>
            </w:pPr>
            <w:r>
              <w:rPr>
                <w:rFonts w:hint="default"/>
                <w:lang w:val="en-US" w:eastAsia="zh-CN"/>
              </w:rPr>
              <w:t>综合评分相等时，评标委员会依次按照以下优先顺序推荐中标候选人或确定中标人：</w:t>
            </w:r>
          </w:p>
          <w:p>
            <w:pPr>
              <w:rPr>
                <w:rFonts w:hint="default"/>
                <w:lang w:val="en-US" w:eastAsia="zh-CN"/>
              </w:rPr>
            </w:pPr>
            <w:r>
              <w:rPr>
                <w:rFonts w:hint="default"/>
                <w:lang w:val="en-US" w:eastAsia="zh-CN"/>
              </w:rPr>
              <w:t>（1）评标价低的投标人优先；</w:t>
            </w:r>
          </w:p>
          <w:p>
            <w:pPr>
              <w:rPr>
                <w:rFonts w:hint="default"/>
                <w:lang w:val="en-US" w:eastAsia="zh-CN"/>
              </w:rPr>
            </w:pPr>
            <w:r>
              <w:rPr>
                <w:rFonts w:hint="default"/>
                <w:lang w:val="en-US" w:eastAsia="zh-CN"/>
              </w:rPr>
              <w:t>（2）以技术建议书得分较高的投标人优先。</w:t>
            </w:r>
          </w:p>
          <w:p>
            <w:pPr>
              <w:rPr>
                <w:rFonts w:hint="default"/>
                <w:lang w:val="en-US" w:eastAsia="zh-CN"/>
              </w:rPr>
            </w:pPr>
            <w:r>
              <w:rPr>
                <w:rFonts w:hint="default"/>
                <w:lang w:val="en-US" w:eastAsia="zh-CN"/>
              </w:rPr>
              <w:t>（3）商务和技术得分较高的投标人优先。</w:t>
            </w:r>
          </w:p>
          <w:p>
            <w:pPr>
              <w:rPr>
                <w:rFonts w:hint="default"/>
                <w:lang w:val="en-US" w:eastAsia="zh-CN"/>
              </w:rPr>
            </w:pPr>
            <w:r>
              <w:rPr>
                <w:rFonts w:hint="default"/>
                <w:lang w:val="en-US" w:eastAsia="zh-CN"/>
              </w:rPr>
              <w:t>（4）以业绩评分较高的投标人优先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936" w:type="dxa"/>
            <w:noWrap w:val="0"/>
            <w:vAlign w:val="center"/>
          </w:tcPr>
          <w:p>
            <w:pPr>
              <w:jc w:val="center"/>
              <w:rPr>
                <w:rFonts w:hint="eastAsia"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545" w:type="dxa"/>
            <w:noWrap w:val="0"/>
            <w:vAlign w:val="center"/>
          </w:tcPr>
          <w:p>
            <w:pPr>
              <w:jc w:val="center"/>
              <w:rPr>
                <w:rFonts w:hint="eastAsia" w:ascii="宋体" w:hAnsi="宋体"/>
                <w:szCs w:val="21"/>
              </w:rPr>
            </w:pPr>
            <w:r>
              <w:rPr>
                <w:rFonts w:hint="eastAsia" w:ascii="宋体" w:hAnsi="宋体"/>
                <w:szCs w:val="21"/>
              </w:rPr>
              <w:t>形式评审与响应性评审标准</w:t>
            </w:r>
          </w:p>
        </w:tc>
        <w:tc>
          <w:tcPr>
            <w:tcW w:w="6664" w:type="dxa"/>
            <w:noWrap w:val="0"/>
            <w:vAlign w:val="center"/>
          </w:tcPr>
          <w:p>
            <w:pPr>
              <w:spacing w:line="340" w:lineRule="exact"/>
              <w:jc w:val="left"/>
              <w:rPr>
                <w:rFonts w:ascii="宋体" w:hAnsi="宋体"/>
                <w:szCs w:val="21"/>
              </w:rPr>
            </w:pPr>
            <w:r>
              <w:rPr>
                <w:rFonts w:hint="eastAsia" w:ascii="宋体" w:hAnsi="宋体"/>
                <w:szCs w:val="21"/>
              </w:rPr>
              <w:t>第一个信封</w:t>
            </w:r>
            <w:r>
              <w:rPr>
                <w:rFonts w:ascii="宋体" w:hAnsi="宋体"/>
                <w:szCs w:val="21"/>
              </w:rPr>
              <w:t>(</w:t>
            </w:r>
            <w:r>
              <w:rPr>
                <w:rFonts w:hint="eastAsia" w:ascii="宋体" w:hAnsi="宋体"/>
                <w:szCs w:val="21"/>
              </w:rPr>
              <w:t>商务及技术文件</w:t>
            </w:r>
            <w:r>
              <w:rPr>
                <w:rFonts w:ascii="宋体" w:hAnsi="宋体"/>
                <w:szCs w:val="21"/>
              </w:rPr>
              <w:t>)</w:t>
            </w:r>
            <w:r>
              <w:rPr>
                <w:rFonts w:hint="eastAsia" w:ascii="宋体" w:hAnsi="宋体"/>
                <w:szCs w:val="21"/>
              </w:rPr>
              <w:t>评审标准</w:t>
            </w:r>
            <w:r>
              <w:rPr>
                <w:rFonts w:ascii="宋体" w:hAnsi="宋体"/>
                <w:szCs w:val="21"/>
              </w:rPr>
              <w:t>:</w:t>
            </w:r>
          </w:p>
          <w:p>
            <w:pPr>
              <w:spacing w:line="340" w:lineRule="exact"/>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）投标文件按照招标文件规定的格式、内容填写，字迹清晰可辨</w:t>
            </w:r>
            <w:r>
              <w:rPr>
                <w:rFonts w:ascii="宋体" w:hAnsi="宋体"/>
                <w:szCs w:val="21"/>
              </w:rPr>
              <w:t>:</w:t>
            </w:r>
          </w:p>
          <w:p>
            <w:pPr>
              <w:spacing w:line="340" w:lineRule="exact"/>
              <w:jc w:val="left"/>
              <w:rPr>
                <w:rFonts w:ascii="宋体" w:hAnsi="宋体"/>
                <w:szCs w:val="21"/>
              </w:rPr>
            </w:pPr>
            <w:r>
              <w:rPr>
                <w:rFonts w:ascii="宋体" w:hAnsi="宋体"/>
                <w:szCs w:val="21"/>
              </w:rPr>
              <w:t>a.</w:t>
            </w:r>
            <w:r>
              <w:rPr>
                <w:rFonts w:hint="eastAsia" w:ascii="宋体" w:hAnsi="宋体"/>
                <w:szCs w:val="21"/>
              </w:rPr>
              <w:t>投标函按招标文件规定填报了项目名称、标段号、补遗书编号</w:t>
            </w:r>
            <w:r>
              <w:rPr>
                <w:rFonts w:ascii="宋体" w:hAnsi="宋体"/>
                <w:szCs w:val="21"/>
              </w:rPr>
              <w:t>(</w:t>
            </w:r>
            <w:r>
              <w:rPr>
                <w:rFonts w:hint="eastAsia" w:ascii="宋体" w:hAnsi="宋体"/>
                <w:szCs w:val="21"/>
              </w:rPr>
              <w:t>如有</w:t>
            </w:r>
            <w:r>
              <w:rPr>
                <w:rFonts w:ascii="宋体" w:hAnsi="宋体"/>
                <w:szCs w:val="21"/>
              </w:rPr>
              <w:t>)</w:t>
            </w:r>
            <w:r>
              <w:rPr>
                <w:rFonts w:hint="eastAsia" w:ascii="宋体" w:hAnsi="宋体"/>
                <w:szCs w:val="21"/>
              </w:rPr>
              <w:t>、代建服务期限、工程质量要求及安全目标</w:t>
            </w:r>
            <w:r>
              <w:rPr>
                <w:rFonts w:ascii="宋体" w:hAnsi="宋体"/>
                <w:szCs w:val="21"/>
              </w:rPr>
              <w:t>;</w:t>
            </w:r>
          </w:p>
          <w:p>
            <w:pPr>
              <w:spacing w:line="340" w:lineRule="exact"/>
              <w:jc w:val="left"/>
              <w:rPr>
                <w:rFonts w:ascii="宋体" w:hAnsi="宋体"/>
                <w:szCs w:val="21"/>
              </w:rPr>
            </w:pPr>
            <w:r>
              <w:rPr>
                <w:rFonts w:ascii="宋体" w:hAnsi="宋体"/>
                <w:szCs w:val="21"/>
              </w:rPr>
              <w:t>b.</w:t>
            </w:r>
            <w:r>
              <w:rPr>
                <w:rFonts w:hint="eastAsia" w:ascii="宋体" w:hAnsi="宋体"/>
                <w:szCs w:val="21"/>
              </w:rPr>
              <w:t>承诺函内容与招标文件规定一致，未进行修改和删减</w:t>
            </w:r>
            <w:r>
              <w:rPr>
                <w:rFonts w:ascii="宋体" w:hAnsi="宋体"/>
                <w:szCs w:val="21"/>
              </w:rPr>
              <w:t>;</w:t>
            </w:r>
          </w:p>
          <w:p>
            <w:pPr>
              <w:spacing w:line="340" w:lineRule="exact"/>
              <w:jc w:val="left"/>
              <w:rPr>
                <w:rFonts w:ascii="宋体" w:hAnsi="宋体"/>
                <w:szCs w:val="21"/>
              </w:rPr>
            </w:pPr>
            <w:r>
              <w:rPr>
                <w:rFonts w:ascii="宋体" w:hAnsi="宋体"/>
                <w:szCs w:val="21"/>
              </w:rPr>
              <w:t>c.</w:t>
            </w:r>
            <w:r>
              <w:rPr>
                <w:rFonts w:hint="eastAsia" w:ascii="宋体" w:hAnsi="宋体"/>
                <w:szCs w:val="21"/>
              </w:rPr>
              <w:t>投标文件组成齐全完整，内容均按规定填写。</w:t>
            </w:r>
          </w:p>
          <w:p>
            <w:pPr>
              <w:spacing w:line="340" w:lineRule="exact"/>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）投标文件上法定代表人或其委托代理人的签字、投标人的单位章盖章齐全，符合招标文件规定。</w:t>
            </w:r>
          </w:p>
          <w:p>
            <w:pPr>
              <w:spacing w:line="340" w:lineRule="exact"/>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）投标人按照招标文件的规定提供了投标保证金</w:t>
            </w:r>
            <w:r>
              <w:rPr>
                <w:rFonts w:ascii="宋体" w:hAnsi="宋体"/>
                <w:szCs w:val="21"/>
              </w:rPr>
              <w:t>:</w:t>
            </w:r>
          </w:p>
          <w:p>
            <w:pPr>
              <w:spacing w:line="340" w:lineRule="exact"/>
              <w:jc w:val="left"/>
              <w:rPr>
                <w:rFonts w:ascii="宋体" w:hAnsi="宋体"/>
                <w:szCs w:val="21"/>
              </w:rPr>
            </w:pPr>
            <w:r>
              <w:rPr>
                <w:rFonts w:ascii="宋体" w:hAnsi="宋体"/>
                <w:szCs w:val="21"/>
              </w:rPr>
              <w:t>a.</w:t>
            </w:r>
            <w:r>
              <w:rPr>
                <w:rFonts w:hint="eastAsia" w:ascii="宋体" w:hAnsi="宋体"/>
                <w:szCs w:val="21"/>
              </w:rPr>
              <w:t>投标保证金金额符合招标文件规定的金额，且投标保证金有效期不少于投标有效期</w:t>
            </w:r>
            <w:r>
              <w:rPr>
                <w:rFonts w:ascii="宋体" w:hAnsi="宋体"/>
                <w:szCs w:val="21"/>
              </w:rPr>
              <w:t>:</w:t>
            </w:r>
          </w:p>
          <w:p>
            <w:pPr>
              <w:spacing w:line="340" w:lineRule="exact"/>
              <w:jc w:val="left"/>
              <w:rPr>
                <w:rFonts w:ascii="宋体" w:hAnsi="宋体"/>
                <w:szCs w:val="21"/>
              </w:rPr>
            </w:pPr>
            <w:r>
              <w:rPr>
                <w:rFonts w:ascii="宋体" w:hAnsi="宋体"/>
                <w:szCs w:val="21"/>
              </w:rPr>
              <w:t>b.</w:t>
            </w:r>
            <w:r>
              <w:rPr>
                <w:rFonts w:hint="eastAsia" w:ascii="宋体" w:hAnsi="宋体"/>
                <w:szCs w:val="21"/>
              </w:rPr>
              <w:t>投标人应在投标保证金递交截止时间之前，将投标保证金由投标人的账户转入</w:t>
            </w:r>
            <w:r>
              <w:rPr>
                <w:rFonts w:hint="eastAsia" w:ascii="宋体" w:hAnsi="宋体"/>
                <w:szCs w:val="21"/>
                <w:lang w:val="en-US" w:eastAsia="zh-CN"/>
              </w:rPr>
              <w:t>黑龙江省公共资源网指定账户</w:t>
            </w:r>
            <w:r>
              <w:rPr>
                <w:rFonts w:hint="eastAsia" w:ascii="宋体" w:hAnsi="宋体"/>
                <w:szCs w:val="21"/>
              </w:rPr>
              <w:t>。</w:t>
            </w:r>
          </w:p>
          <w:p>
            <w:pPr>
              <w:spacing w:line="340" w:lineRule="exact"/>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）投标人法定代表人授权委托代理人签署投标文件的，须提交授权委托书，且授权人和被授权人均在授权委托书上签名，未使用印章、签名章或其他电子制版签名代替。</w:t>
            </w:r>
          </w:p>
          <w:p>
            <w:pPr>
              <w:spacing w:line="340" w:lineRule="exact"/>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）投标人法定代表人亲自签署投标文件的，提供了法定代表人身份证明，且法定代表人在法定代表人身份证明上签名，未使用印章、签名章或其他电子制版签名代替。</w:t>
            </w:r>
          </w:p>
          <w:p>
            <w:pPr>
              <w:spacing w:line="340" w:lineRule="exact"/>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）同一投标人未提交两个以上不同的投标文件。</w:t>
            </w:r>
          </w:p>
          <w:p>
            <w:pPr>
              <w:spacing w:line="340" w:lineRule="exact"/>
              <w:jc w:val="left"/>
              <w:rPr>
                <w:rFonts w:ascii="宋体" w:hAnsi="宋体"/>
                <w:szCs w:val="21"/>
              </w:rPr>
            </w:pPr>
            <w:r>
              <w:rPr>
                <w:rFonts w:ascii="宋体" w:hAnsi="宋体"/>
                <w:szCs w:val="21"/>
              </w:rPr>
              <w:t xml:space="preserve">（7）投标人以联合体形式投标时，联合体满足招标文件的要求： </w:t>
            </w:r>
          </w:p>
          <w:p>
            <w:pPr>
              <w:spacing w:line="340" w:lineRule="exact"/>
              <w:jc w:val="left"/>
              <w:rPr>
                <w:rFonts w:ascii="宋体" w:hAnsi="宋体"/>
                <w:szCs w:val="21"/>
              </w:rPr>
            </w:pPr>
            <w:r>
              <w:rPr>
                <w:rFonts w:ascii="宋体" w:hAnsi="宋体"/>
                <w:szCs w:val="21"/>
              </w:rPr>
              <w:t xml:space="preserve">投标人按照招标文件提供的格式签订了联合体协议书，明确各方承担连带责任，并明确了联合体牵头人； </w:t>
            </w:r>
          </w:p>
          <w:p>
            <w:pPr>
              <w:spacing w:line="340" w:lineRule="exact"/>
              <w:jc w:val="left"/>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spacing w:line="340" w:lineRule="exact"/>
              <w:jc w:val="left"/>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）标人的投标内容符合本项目招标文件所明确的招标范围的相关内容。</w:t>
            </w:r>
          </w:p>
          <w:p>
            <w:pPr>
              <w:spacing w:line="340" w:lineRule="exact"/>
              <w:jc w:val="left"/>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）投标人的投标有效期符合招标文件的规定。</w:t>
            </w:r>
          </w:p>
          <w:p>
            <w:pPr>
              <w:spacing w:line="340" w:lineRule="exact"/>
              <w:jc w:val="left"/>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）投标文件载明的招标项目完成期限未超过招标文件规定的时限。</w:t>
            </w:r>
          </w:p>
          <w:p>
            <w:pPr>
              <w:spacing w:line="340" w:lineRule="exact"/>
              <w:jc w:val="left"/>
              <w:rPr>
                <w:rFonts w:ascii="宋体" w:hAnsi="宋体"/>
                <w:szCs w:val="21"/>
              </w:rPr>
            </w:pPr>
            <w:r>
              <w:rPr>
                <w:rFonts w:hint="eastAsia" w:ascii="宋体" w:hAnsi="宋体"/>
                <w:szCs w:val="21"/>
              </w:rPr>
              <w:t>（</w:t>
            </w:r>
            <w:r>
              <w:rPr>
                <w:rFonts w:ascii="宋体" w:hAnsi="宋体"/>
                <w:szCs w:val="21"/>
              </w:rPr>
              <w:t>12</w:t>
            </w:r>
            <w:r>
              <w:rPr>
                <w:rFonts w:hint="eastAsia" w:ascii="宋体" w:hAnsi="宋体"/>
                <w:szCs w:val="21"/>
              </w:rPr>
              <w:t>）投标文件对招标文件的实质性要求和条件作出响应。</w:t>
            </w:r>
          </w:p>
          <w:p>
            <w:pPr>
              <w:spacing w:line="340" w:lineRule="exact"/>
              <w:jc w:val="left"/>
              <w:rPr>
                <w:rFonts w:ascii="宋体" w:hAnsi="宋体"/>
                <w:szCs w:val="21"/>
              </w:rPr>
            </w:pPr>
            <w:r>
              <w:rPr>
                <w:rFonts w:hint="eastAsia" w:ascii="宋体" w:hAnsi="宋体"/>
                <w:szCs w:val="21"/>
              </w:rPr>
              <w:t>（</w:t>
            </w:r>
            <w:r>
              <w:rPr>
                <w:rFonts w:ascii="宋体" w:hAnsi="宋体"/>
                <w:szCs w:val="21"/>
              </w:rPr>
              <w:t>13</w:t>
            </w:r>
            <w:r>
              <w:rPr>
                <w:rFonts w:hint="eastAsia" w:ascii="宋体" w:hAnsi="宋体"/>
                <w:szCs w:val="21"/>
              </w:rPr>
              <w:t>）投标文件未附有招标人不能接受的条件。</w:t>
            </w:r>
          </w:p>
          <w:p>
            <w:pPr>
              <w:spacing w:line="340" w:lineRule="exact"/>
              <w:jc w:val="left"/>
              <w:rPr>
                <w:rFonts w:ascii="宋体" w:hAnsi="宋体"/>
                <w:szCs w:val="21"/>
              </w:rPr>
            </w:pPr>
            <w:r>
              <w:rPr>
                <w:rFonts w:hint="eastAsia" w:ascii="宋体" w:hAnsi="宋体"/>
                <w:szCs w:val="21"/>
              </w:rPr>
              <w:t>（</w:t>
            </w:r>
            <w:r>
              <w:rPr>
                <w:rFonts w:ascii="宋体" w:hAnsi="宋体"/>
                <w:szCs w:val="21"/>
              </w:rPr>
              <w:t>14</w:t>
            </w:r>
            <w:r>
              <w:rPr>
                <w:rFonts w:hint="eastAsia" w:ascii="宋体" w:hAnsi="宋体"/>
                <w:szCs w:val="21"/>
              </w:rPr>
              <w:t>）权利义务符合招标文件规定</w:t>
            </w:r>
            <w:r>
              <w:rPr>
                <w:rFonts w:ascii="宋体" w:hAnsi="宋体"/>
                <w:szCs w:val="21"/>
              </w:rPr>
              <w:t>:</w:t>
            </w:r>
          </w:p>
          <w:p>
            <w:pPr>
              <w:spacing w:line="340" w:lineRule="exact"/>
              <w:jc w:val="left"/>
              <w:rPr>
                <w:rFonts w:ascii="宋体" w:hAnsi="宋体"/>
                <w:szCs w:val="21"/>
              </w:rPr>
            </w:pPr>
            <w:r>
              <w:rPr>
                <w:rFonts w:ascii="宋体" w:hAnsi="宋体"/>
                <w:szCs w:val="21"/>
              </w:rPr>
              <w:t>a.</w:t>
            </w:r>
            <w:r>
              <w:rPr>
                <w:rFonts w:hint="eastAsia" w:ascii="宋体" w:hAnsi="宋体"/>
                <w:szCs w:val="21"/>
              </w:rPr>
              <w:t>投标人应接受招标文件规定的风险划分原则，未提出新的风险划分办法</w:t>
            </w:r>
            <w:r>
              <w:rPr>
                <w:rFonts w:ascii="宋体" w:hAnsi="宋体"/>
                <w:szCs w:val="21"/>
              </w:rPr>
              <w:t>;</w:t>
            </w:r>
          </w:p>
          <w:p>
            <w:pPr>
              <w:spacing w:line="340" w:lineRule="exact"/>
              <w:jc w:val="left"/>
              <w:rPr>
                <w:rFonts w:ascii="宋体" w:hAnsi="宋体"/>
                <w:szCs w:val="21"/>
              </w:rPr>
            </w:pPr>
            <w:r>
              <w:rPr>
                <w:rFonts w:ascii="宋体" w:hAnsi="宋体"/>
                <w:szCs w:val="21"/>
              </w:rPr>
              <w:t>b.</w:t>
            </w:r>
            <w:r>
              <w:rPr>
                <w:rFonts w:hint="eastAsia" w:ascii="宋体" w:hAnsi="宋体"/>
                <w:szCs w:val="21"/>
              </w:rPr>
              <w:t>投标人未增加委托人的责任范围，或减少投标人义务</w:t>
            </w:r>
            <w:r>
              <w:rPr>
                <w:rFonts w:ascii="宋体" w:hAnsi="宋体"/>
                <w:szCs w:val="21"/>
              </w:rPr>
              <w:t>:</w:t>
            </w:r>
          </w:p>
          <w:p>
            <w:pPr>
              <w:spacing w:line="340" w:lineRule="exact"/>
              <w:jc w:val="left"/>
              <w:rPr>
                <w:rFonts w:ascii="宋体" w:hAnsi="宋体"/>
                <w:szCs w:val="21"/>
              </w:rPr>
            </w:pPr>
            <w:r>
              <w:rPr>
                <w:rFonts w:ascii="宋体" w:hAnsi="宋体"/>
                <w:szCs w:val="21"/>
              </w:rPr>
              <w:t>c.</w:t>
            </w:r>
            <w:r>
              <w:rPr>
                <w:rFonts w:hint="eastAsia" w:ascii="宋体" w:hAnsi="宋体"/>
                <w:szCs w:val="21"/>
              </w:rPr>
              <w:t>投标人未提出不同的支付办法</w:t>
            </w:r>
            <w:r>
              <w:rPr>
                <w:rFonts w:ascii="宋体" w:hAnsi="宋体"/>
                <w:szCs w:val="21"/>
              </w:rPr>
              <w:t>:</w:t>
            </w:r>
          </w:p>
          <w:p>
            <w:pPr>
              <w:spacing w:line="340" w:lineRule="exact"/>
              <w:jc w:val="left"/>
              <w:rPr>
                <w:rFonts w:ascii="宋体" w:hAnsi="宋体"/>
                <w:szCs w:val="21"/>
              </w:rPr>
            </w:pPr>
            <w:r>
              <w:rPr>
                <w:rFonts w:ascii="宋体" w:hAnsi="宋体"/>
                <w:szCs w:val="21"/>
              </w:rPr>
              <w:t>d.</w:t>
            </w:r>
            <w:r>
              <w:rPr>
                <w:rFonts w:hint="eastAsia" w:ascii="宋体" w:hAnsi="宋体"/>
                <w:szCs w:val="21"/>
              </w:rPr>
              <w:t>投标人对合同纠纷、事故处理办法未提出异议</w:t>
            </w:r>
            <w:r>
              <w:rPr>
                <w:rFonts w:ascii="宋体" w:hAnsi="宋体"/>
                <w:szCs w:val="21"/>
              </w:rPr>
              <w:t>;</w:t>
            </w:r>
          </w:p>
          <w:p>
            <w:pPr>
              <w:spacing w:line="340" w:lineRule="exact"/>
              <w:jc w:val="left"/>
              <w:rPr>
                <w:rFonts w:ascii="宋体" w:hAnsi="宋体"/>
                <w:szCs w:val="21"/>
              </w:rPr>
            </w:pPr>
            <w:r>
              <w:rPr>
                <w:rFonts w:ascii="宋体" w:hAnsi="宋体"/>
                <w:szCs w:val="21"/>
              </w:rPr>
              <w:t>e.</w:t>
            </w:r>
            <w:r>
              <w:rPr>
                <w:rFonts w:hint="eastAsia" w:ascii="宋体" w:hAnsi="宋体"/>
                <w:szCs w:val="21"/>
              </w:rPr>
              <w:t>投标人在投标活动中无欺诈行为</w:t>
            </w:r>
            <w:r>
              <w:rPr>
                <w:rFonts w:ascii="宋体" w:hAnsi="宋体"/>
                <w:szCs w:val="21"/>
              </w:rPr>
              <w:t>;</w:t>
            </w:r>
          </w:p>
          <w:p>
            <w:pPr>
              <w:spacing w:line="340" w:lineRule="exact"/>
              <w:jc w:val="left"/>
              <w:rPr>
                <w:rFonts w:ascii="宋体" w:hAnsi="宋体"/>
                <w:szCs w:val="21"/>
              </w:rPr>
            </w:pPr>
            <w:r>
              <w:rPr>
                <w:rFonts w:ascii="宋体" w:hAnsi="宋体"/>
                <w:szCs w:val="21"/>
              </w:rPr>
              <w:t>f.</w:t>
            </w:r>
            <w:r>
              <w:rPr>
                <w:rFonts w:hint="eastAsia" w:ascii="宋体" w:hAnsi="宋体"/>
                <w:szCs w:val="21"/>
              </w:rPr>
              <w:t>投标人未对合同条款有重要保留。</w:t>
            </w:r>
          </w:p>
          <w:p>
            <w:pPr>
              <w:spacing w:line="340" w:lineRule="exact"/>
              <w:jc w:val="left"/>
              <w:rPr>
                <w:rFonts w:ascii="宋体" w:hAnsi="宋体"/>
                <w:szCs w:val="21"/>
              </w:rPr>
            </w:pPr>
            <w:r>
              <w:rPr>
                <w:rFonts w:hint="eastAsia" w:ascii="宋体" w:hAnsi="宋体"/>
                <w:szCs w:val="21"/>
              </w:rPr>
              <w:t>（</w:t>
            </w:r>
            <w:r>
              <w:rPr>
                <w:rFonts w:ascii="宋体" w:hAnsi="宋体"/>
                <w:szCs w:val="21"/>
              </w:rPr>
              <w:t>15</w:t>
            </w:r>
            <w:r>
              <w:rPr>
                <w:rFonts w:hint="eastAsia" w:ascii="宋体" w:hAnsi="宋体"/>
                <w:szCs w:val="21"/>
              </w:rPr>
              <w:t>）投标文件正、副本份数符合招标文件第二章“投标人须知”第</w:t>
            </w:r>
            <w:r>
              <w:rPr>
                <w:rFonts w:ascii="宋体" w:hAnsi="宋体"/>
                <w:szCs w:val="21"/>
              </w:rPr>
              <w:t>3. 7. 4</w:t>
            </w:r>
            <w:r>
              <w:rPr>
                <w:rFonts w:hint="eastAsia" w:ascii="宋体" w:hAnsi="宋体"/>
                <w:szCs w:val="21"/>
              </w:rPr>
              <w:t>项规定。</w:t>
            </w:r>
          </w:p>
          <w:p>
            <w:pPr>
              <w:spacing w:line="340" w:lineRule="exact"/>
              <w:jc w:val="left"/>
              <w:rPr>
                <w:rFonts w:ascii="宋体" w:hAnsi="宋体"/>
                <w:szCs w:val="21"/>
              </w:rPr>
            </w:pPr>
            <w:r>
              <w:rPr>
                <w:rFonts w:hint="eastAsia" w:ascii="宋体" w:hAnsi="宋体"/>
                <w:szCs w:val="21"/>
              </w:rPr>
              <w:t>（</w:t>
            </w:r>
            <w:r>
              <w:rPr>
                <w:rFonts w:ascii="宋体" w:hAnsi="宋体"/>
                <w:szCs w:val="21"/>
              </w:rPr>
              <w:t>16</w:t>
            </w:r>
            <w:r>
              <w:rPr>
                <w:rFonts w:hint="eastAsia" w:ascii="宋体" w:hAnsi="宋体"/>
                <w:szCs w:val="21"/>
              </w:rPr>
              <w:t>）纸质投标文件与上传至“交易平台”电子投标文件内容全部一致</w:t>
            </w:r>
            <w:r>
              <w:rPr>
                <w:rFonts w:hint="eastAsia" w:ascii="宋体" w:hAnsi="宋体"/>
                <w:szCs w:val="21"/>
                <w:lang w:eastAsia="zh-CN"/>
              </w:rPr>
              <w:t>（</w:t>
            </w:r>
            <w:r>
              <w:rPr>
                <w:rFonts w:hint="eastAsia" w:ascii="宋体" w:hAnsi="宋体"/>
                <w:szCs w:val="21"/>
                <w:lang w:val="en-US" w:eastAsia="zh-CN"/>
              </w:rPr>
              <w:t>本条款不适用</w:t>
            </w:r>
            <w:r>
              <w:rPr>
                <w:rFonts w:hint="eastAsia" w:ascii="宋体" w:hAnsi="宋体"/>
                <w:szCs w:val="21"/>
                <w:lang w:eastAsia="zh-CN"/>
              </w:rPr>
              <w:t>）</w:t>
            </w:r>
            <w:r>
              <w:rPr>
                <w:rFonts w:hint="eastAsia" w:ascii="宋体" w:hAnsi="宋体"/>
                <w:szCs w:val="21"/>
              </w:rPr>
              <w:t>。</w:t>
            </w:r>
          </w:p>
          <w:p>
            <w:pPr>
              <w:rPr>
                <w:rFonts w:hint="eastAsia" w:ascii="宋体" w:hAnsi="宋体" w:cs="Arial"/>
                <w:szCs w:val="21"/>
              </w:rPr>
            </w:pPr>
            <w:r>
              <w:rPr>
                <w:rFonts w:hint="eastAsia" w:ascii="宋体" w:hAnsi="宋体"/>
                <w:szCs w:val="21"/>
              </w:rPr>
              <w:t>（</w:t>
            </w:r>
            <w:r>
              <w:rPr>
                <w:rFonts w:ascii="宋体" w:hAnsi="宋体"/>
                <w:szCs w:val="21"/>
              </w:rPr>
              <w:t>17</w:t>
            </w:r>
            <w:r>
              <w:rPr>
                <w:rFonts w:hint="eastAsia" w:ascii="宋体" w:hAnsi="宋体"/>
                <w:szCs w:val="21"/>
              </w:rPr>
              <w:t>）不存在违反法律、法规的其他情形。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0" w:hRule="atLeast"/>
          <w:jc w:val="center"/>
        </w:trPr>
        <w:tc>
          <w:tcPr>
            <w:tcW w:w="936" w:type="dxa"/>
            <w:noWrap w:val="0"/>
            <w:vAlign w:val="center"/>
          </w:tcPr>
          <w:p>
            <w:pPr>
              <w:jc w:val="center"/>
              <w:rPr>
                <w:rFonts w:hint="eastAsia"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545" w:type="dxa"/>
            <w:noWrap w:val="0"/>
            <w:vAlign w:val="center"/>
          </w:tcPr>
          <w:p>
            <w:pPr>
              <w:spacing w:line="360" w:lineRule="exact"/>
              <w:jc w:val="center"/>
              <w:rPr>
                <w:rFonts w:ascii="宋体" w:hAnsi="宋体"/>
                <w:szCs w:val="21"/>
              </w:rPr>
            </w:pPr>
            <w:r>
              <w:rPr>
                <w:rFonts w:hint="eastAsia" w:ascii="宋体" w:hAnsi="宋体"/>
                <w:szCs w:val="21"/>
              </w:rPr>
              <w:t>形式评审与响应性评审标准</w:t>
            </w:r>
          </w:p>
          <w:p>
            <w:pPr>
              <w:jc w:val="center"/>
              <w:rPr>
                <w:rFonts w:ascii="宋体" w:hAnsi="宋体"/>
                <w:szCs w:val="21"/>
              </w:rPr>
            </w:pPr>
          </w:p>
        </w:tc>
        <w:tc>
          <w:tcPr>
            <w:tcW w:w="6664" w:type="dxa"/>
            <w:noWrap w:val="0"/>
            <w:vAlign w:val="center"/>
          </w:tcPr>
          <w:p>
            <w:pPr>
              <w:spacing w:line="340" w:lineRule="exact"/>
              <w:jc w:val="left"/>
              <w:rPr>
                <w:rFonts w:ascii="宋体" w:hAnsi="宋体"/>
                <w:szCs w:val="21"/>
              </w:rPr>
            </w:pPr>
            <w:r>
              <w:rPr>
                <w:rFonts w:hint="eastAsia" w:ascii="宋体" w:hAnsi="宋体"/>
                <w:szCs w:val="21"/>
              </w:rPr>
              <w:t>第二个信封</w:t>
            </w:r>
            <w:r>
              <w:rPr>
                <w:rFonts w:ascii="宋体" w:hAnsi="宋体"/>
                <w:szCs w:val="21"/>
              </w:rPr>
              <w:t>(</w:t>
            </w:r>
            <w:r>
              <w:rPr>
                <w:rFonts w:hint="eastAsia" w:ascii="宋体" w:hAnsi="宋体"/>
                <w:szCs w:val="21"/>
              </w:rPr>
              <w:t>报价文件</w:t>
            </w:r>
            <w:r>
              <w:rPr>
                <w:rFonts w:ascii="宋体" w:hAnsi="宋体"/>
                <w:szCs w:val="21"/>
              </w:rPr>
              <w:t>)</w:t>
            </w:r>
            <w:r>
              <w:rPr>
                <w:rFonts w:hint="eastAsia" w:ascii="宋体" w:hAnsi="宋体"/>
                <w:szCs w:val="21"/>
              </w:rPr>
              <w:t>评审标准</w:t>
            </w:r>
            <w:r>
              <w:rPr>
                <w:rFonts w:ascii="宋体" w:hAnsi="宋体"/>
                <w:szCs w:val="21"/>
              </w:rPr>
              <w:t>:</w:t>
            </w:r>
          </w:p>
          <w:p>
            <w:pPr>
              <w:spacing w:line="340" w:lineRule="exact"/>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）投标文件按照招标文件规定的格式、内容填写，字迹清晰可辨，内容齐全完整</w:t>
            </w:r>
            <w:r>
              <w:rPr>
                <w:rFonts w:ascii="宋体" w:hAnsi="宋体"/>
                <w:szCs w:val="21"/>
              </w:rPr>
              <w:t>:</w:t>
            </w:r>
          </w:p>
          <w:p>
            <w:pPr>
              <w:spacing w:line="340" w:lineRule="exact"/>
              <w:jc w:val="left"/>
              <w:rPr>
                <w:rFonts w:ascii="宋体" w:hAnsi="宋体"/>
                <w:szCs w:val="21"/>
              </w:rPr>
            </w:pPr>
            <w:r>
              <w:rPr>
                <w:rFonts w:ascii="宋体" w:hAnsi="宋体"/>
                <w:szCs w:val="21"/>
              </w:rPr>
              <w:t>a.</w:t>
            </w:r>
            <w:r>
              <w:rPr>
                <w:rFonts w:hint="eastAsia" w:ascii="宋体" w:hAnsi="宋体"/>
                <w:szCs w:val="21"/>
              </w:rPr>
              <w:t>投标函按招标文件规定填报了项目名称、标段号、补遗书编号</w:t>
            </w:r>
            <w:r>
              <w:rPr>
                <w:rFonts w:ascii="宋体" w:hAnsi="宋体"/>
                <w:szCs w:val="21"/>
              </w:rPr>
              <w:t>(</w:t>
            </w:r>
            <w:r>
              <w:rPr>
                <w:rFonts w:hint="eastAsia" w:ascii="宋体" w:hAnsi="宋体"/>
                <w:szCs w:val="21"/>
              </w:rPr>
              <w:t>如有</w:t>
            </w:r>
            <w:r>
              <w:rPr>
                <w:rFonts w:ascii="宋体" w:hAnsi="宋体"/>
                <w:szCs w:val="21"/>
              </w:rPr>
              <w:t>)</w:t>
            </w:r>
            <w:r>
              <w:rPr>
                <w:rFonts w:hint="eastAsia" w:ascii="宋体" w:hAnsi="宋体"/>
                <w:szCs w:val="21"/>
              </w:rPr>
              <w:t>、投标价</w:t>
            </w:r>
            <w:r>
              <w:rPr>
                <w:rFonts w:ascii="宋体" w:hAnsi="宋体"/>
                <w:szCs w:val="21"/>
              </w:rPr>
              <w:t>(</w:t>
            </w:r>
            <w:r>
              <w:rPr>
                <w:rFonts w:hint="eastAsia" w:ascii="宋体" w:hAnsi="宋体"/>
                <w:szCs w:val="21"/>
              </w:rPr>
              <w:t>包括大写金额和小写金额</w:t>
            </w:r>
            <w:r>
              <w:rPr>
                <w:rFonts w:ascii="宋体" w:hAnsi="宋体"/>
                <w:szCs w:val="21"/>
              </w:rPr>
              <w:t>);</w:t>
            </w:r>
          </w:p>
          <w:p>
            <w:pPr>
              <w:spacing w:line="340" w:lineRule="exact"/>
              <w:jc w:val="left"/>
              <w:rPr>
                <w:rFonts w:ascii="宋体" w:hAnsi="宋体"/>
                <w:szCs w:val="21"/>
              </w:rPr>
            </w:pPr>
            <w:r>
              <w:rPr>
                <w:rFonts w:ascii="宋体" w:hAnsi="宋体"/>
                <w:szCs w:val="21"/>
              </w:rPr>
              <w:t>b.</w:t>
            </w:r>
            <w:r>
              <w:rPr>
                <w:rFonts w:hint="eastAsia" w:ascii="宋体" w:hAnsi="宋体"/>
                <w:szCs w:val="21"/>
              </w:rPr>
              <w:t>已标价报价清单说明文字与招标文件规定一致，未进行实质</w:t>
            </w:r>
          </w:p>
          <w:p>
            <w:pPr>
              <w:spacing w:line="340" w:lineRule="exact"/>
              <w:jc w:val="left"/>
              <w:rPr>
                <w:rFonts w:ascii="宋体" w:hAnsi="宋体"/>
                <w:szCs w:val="21"/>
              </w:rPr>
            </w:pPr>
            <w:r>
              <w:rPr>
                <w:rFonts w:hint="eastAsia" w:ascii="宋体" w:hAnsi="宋体"/>
                <w:szCs w:val="21"/>
              </w:rPr>
              <w:t>性修改和删减</w:t>
            </w:r>
            <w:r>
              <w:rPr>
                <w:rFonts w:ascii="宋体" w:hAnsi="宋体"/>
                <w:szCs w:val="21"/>
              </w:rPr>
              <w:t>;</w:t>
            </w:r>
          </w:p>
          <w:p>
            <w:pPr>
              <w:spacing w:line="340" w:lineRule="exact"/>
              <w:jc w:val="left"/>
              <w:rPr>
                <w:rFonts w:ascii="宋体" w:hAnsi="宋体"/>
                <w:szCs w:val="21"/>
              </w:rPr>
            </w:pPr>
            <w:r>
              <w:rPr>
                <w:rFonts w:ascii="宋体" w:hAnsi="宋体"/>
                <w:szCs w:val="21"/>
              </w:rPr>
              <w:t>c.</w:t>
            </w:r>
            <w:r>
              <w:rPr>
                <w:rFonts w:hint="eastAsia" w:ascii="宋体" w:hAnsi="宋体"/>
                <w:szCs w:val="21"/>
              </w:rPr>
              <w:t>投标文件组成齐全完整，内容均按规定填写。</w:t>
            </w:r>
          </w:p>
          <w:p>
            <w:pPr>
              <w:spacing w:line="340" w:lineRule="exact"/>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）投标文件上法定代表人或其委托代理人的签字、投标人的单位章盖章齐全，符合招标文件规定。</w:t>
            </w:r>
          </w:p>
          <w:p>
            <w:pPr>
              <w:spacing w:line="340" w:lineRule="exact"/>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）投标报价未超过招标文件设定的最高投标限价（如有）。</w:t>
            </w:r>
          </w:p>
          <w:p>
            <w:pPr>
              <w:spacing w:line="340" w:lineRule="exact"/>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）投标报价的大写金额能够确定具体数值。</w:t>
            </w:r>
          </w:p>
          <w:p>
            <w:pPr>
              <w:spacing w:line="340" w:lineRule="exact"/>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）同一投标人未提交两个以上不同的投标报价。</w:t>
            </w:r>
          </w:p>
          <w:p>
            <w:pPr>
              <w:spacing w:line="340" w:lineRule="exact"/>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）投标文件正、副本份数符合招标文件第二章“投标人须</w:t>
            </w:r>
          </w:p>
          <w:p>
            <w:pPr>
              <w:spacing w:line="340" w:lineRule="exact"/>
              <w:jc w:val="left"/>
              <w:rPr>
                <w:rFonts w:ascii="宋体" w:hAnsi="宋体"/>
                <w:szCs w:val="21"/>
              </w:rPr>
            </w:pPr>
            <w:r>
              <w:rPr>
                <w:rFonts w:hint="eastAsia" w:ascii="宋体" w:hAnsi="宋体"/>
                <w:szCs w:val="21"/>
              </w:rPr>
              <w:t>知”第</w:t>
            </w:r>
            <w:r>
              <w:rPr>
                <w:rFonts w:ascii="宋体" w:hAnsi="宋体"/>
                <w:szCs w:val="21"/>
              </w:rPr>
              <w:t>3. 7. 4</w:t>
            </w:r>
            <w:r>
              <w:rPr>
                <w:rFonts w:hint="eastAsia" w:ascii="宋体" w:hAnsi="宋体"/>
                <w:szCs w:val="21"/>
              </w:rPr>
              <w:t>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936" w:type="dxa"/>
            <w:noWrap w:val="0"/>
            <w:vAlign w:val="center"/>
          </w:tcPr>
          <w:p>
            <w:pPr>
              <w:jc w:val="center"/>
              <w:rPr>
                <w:rFonts w:ascii="宋体" w:hAnsi="宋体"/>
                <w:szCs w:val="21"/>
              </w:rPr>
            </w:pPr>
            <w:r>
              <w:rPr>
                <w:rFonts w:hint="eastAsia" w:ascii="宋体" w:hAnsi="宋体"/>
                <w:szCs w:val="21"/>
              </w:rPr>
              <w:t>2.1.2</w:t>
            </w:r>
          </w:p>
        </w:tc>
        <w:tc>
          <w:tcPr>
            <w:tcW w:w="1545" w:type="dxa"/>
            <w:noWrap w:val="0"/>
            <w:vAlign w:val="center"/>
          </w:tcPr>
          <w:p>
            <w:pPr>
              <w:jc w:val="center"/>
              <w:rPr>
                <w:rFonts w:hint="eastAsia" w:ascii="宋体" w:hAnsi="宋体"/>
                <w:szCs w:val="21"/>
              </w:rPr>
            </w:pPr>
            <w:r>
              <w:rPr>
                <w:rFonts w:hint="eastAsia" w:ascii="宋体" w:hAnsi="宋体"/>
                <w:szCs w:val="21"/>
              </w:rPr>
              <w:t>资格评审标准</w:t>
            </w:r>
          </w:p>
        </w:tc>
        <w:tc>
          <w:tcPr>
            <w:tcW w:w="6664" w:type="dxa"/>
            <w:noWrap w:val="0"/>
            <w:vAlign w:val="center"/>
          </w:tcPr>
          <w:p>
            <w:pPr>
              <w:spacing w:line="340" w:lineRule="exact"/>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）投标人具备有效的营业执照、资质证书和基本账户开户许可证。</w:t>
            </w:r>
          </w:p>
          <w:p>
            <w:pPr>
              <w:spacing w:line="340" w:lineRule="exact"/>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）投标人的资质等级符合招标文件规定。</w:t>
            </w:r>
          </w:p>
          <w:p>
            <w:pPr>
              <w:spacing w:line="340" w:lineRule="exact"/>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）投标人的信誉符合招标文件规定。</w:t>
            </w:r>
          </w:p>
          <w:p>
            <w:pPr>
              <w:spacing w:line="340" w:lineRule="exact"/>
              <w:jc w:val="left"/>
              <w:rPr>
                <w:rFonts w:ascii="宋体" w:hAnsi="宋体"/>
                <w:szCs w:val="21"/>
              </w:rPr>
            </w:pPr>
            <w:r>
              <w:rPr>
                <w:rFonts w:hint="eastAsia" w:ascii="宋体" w:hAnsi="宋体"/>
                <w:szCs w:val="21"/>
              </w:rPr>
              <w:t>（4）投标人的</w:t>
            </w:r>
            <w:r>
              <w:rPr>
                <w:rFonts w:hint="eastAsia" w:ascii="宋体" w:hAnsi="宋体"/>
                <w:szCs w:val="21"/>
                <w:lang w:val="en-US" w:eastAsia="zh-CN"/>
              </w:rPr>
              <w:t>各负责人</w:t>
            </w:r>
            <w:r>
              <w:rPr>
                <w:rFonts w:hint="eastAsia" w:ascii="宋体" w:hAnsi="宋体"/>
                <w:szCs w:val="21"/>
              </w:rPr>
              <w:t>人资格、在岗情况符合招标文件规定。</w:t>
            </w:r>
          </w:p>
          <w:p>
            <w:pPr>
              <w:spacing w:line="340" w:lineRule="exact"/>
              <w:jc w:val="left"/>
              <w:rPr>
                <w:rFonts w:ascii="宋体" w:hAnsi="宋体"/>
                <w:szCs w:val="21"/>
              </w:rPr>
            </w:pPr>
            <w:r>
              <w:rPr>
                <w:rFonts w:hint="eastAsia" w:ascii="宋体" w:hAnsi="宋体"/>
                <w:szCs w:val="21"/>
              </w:rPr>
              <w:t>（5）投标人的其他要求符合招标文件规定。</w:t>
            </w:r>
          </w:p>
          <w:p>
            <w:pPr>
              <w:spacing w:line="340" w:lineRule="exact"/>
              <w:jc w:val="left"/>
              <w:rPr>
                <w:rFonts w:ascii="宋体" w:hAnsi="宋体"/>
                <w:szCs w:val="21"/>
              </w:rPr>
            </w:pPr>
            <w:r>
              <w:rPr>
                <w:rFonts w:hint="eastAsia" w:ascii="宋体" w:hAnsi="宋体"/>
                <w:szCs w:val="21"/>
              </w:rPr>
              <w:t>（6）投标人不存在第二章“投标人须知”第</w:t>
            </w:r>
            <w:r>
              <w:rPr>
                <w:rFonts w:ascii="宋体" w:hAnsi="宋体"/>
                <w:szCs w:val="21"/>
              </w:rPr>
              <w:t>1.4.3</w:t>
            </w:r>
            <w:r>
              <w:rPr>
                <w:rFonts w:hint="eastAsia" w:ascii="宋体" w:hAnsi="宋体"/>
                <w:szCs w:val="21"/>
              </w:rPr>
              <w:t>项或第</w:t>
            </w:r>
            <w:r>
              <w:rPr>
                <w:rFonts w:ascii="宋体" w:hAnsi="宋体"/>
                <w:szCs w:val="21"/>
              </w:rPr>
              <w:t>1.4.4</w:t>
            </w:r>
            <w:r>
              <w:rPr>
                <w:rFonts w:hint="eastAsia" w:ascii="宋体" w:hAnsi="宋体"/>
                <w:szCs w:val="21"/>
              </w:rPr>
              <w:t>项规定的任何一种情形。</w:t>
            </w:r>
          </w:p>
          <w:p>
            <w:pPr>
              <w:ind w:left="945" w:hanging="945" w:hangingChars="450"/>
              <w:rPr>
                <w:rFonts w:ascii="宋体" w:hAnsi="宋体"/>
                <w:szCs w:val="21"/>
              </w:rPr>
            </w:pPr>
            <w:r>
              <w:rPr>
                <w:rFonts w:hint="eastAsia" w:ascii="宋体" w:hAnsi="宋体"/>
                <w:szCs w:val="21"/>
              </w:rPr>
              <w:t>（7）投标人符合第二章“投标人须知”第</w:t>
            </w:r>
            <w:r>
              <w:rPr>
                <w:rFonts w:ascii="宋体" w:hAnsi="宋体"/>
                <w:szCs w:val="21"/>
              </w:rPr>
              <w:t>1.4.5</w:t>
            </w:r>
            <w:r>
              <w:rPr>
                <w:rFonts w:hint="eastAsia" w:ascii="宋体" w:hAnsi="宋体"/>
                <w:szCs w:val="21"/>
              </w:rPr>
              <w:t>项规定</w:t>
            </w:r>
          </w:p>
          <w:p>
            <w:pPr>
              <w:spacing w:line="340" w:lineRule="exact"/>
              <w:jc w:val="left"/>
              <w:rPr>
                <w:rFonts w:hint="eastAsia" w:ascii="宋体" w:hAnsi="宋体"/>
                <w:szCs w:val="21"/>
              </w:rPr>
            </w:pPr>
            <w:r>
              <w:rPr>
                <w:rFonts w:hint="eastAsia" w:ascii="宋体" w:hAnsi="宋体"/>
                <w:szCs w:val="21"/>
              </w:rPr>
              <w:t>（</w:t>
            </w:r>
            <w:r>
              <w:rPr>
                <w:rFonts w:ascii="宋体" w:hAnsi="宋体"/>
                <w:szCs w:val="21"/>
              </w:rPr>
              <w:t>8</w:t>
            </w:r>
            <w:r>
              <w:rPr>
                <w:rFonts w:hint="eastAsia" w:ascii="宋体" w:hAnsi="宋体"/>
                <w:szCs w:val="21"/>
              </w:rPr>
              <w:t>）以联合体形式参与投标的，联合体各方均未再以自己名义单独或参加其他联合体在同一标段中投标；独立参与投标的，投标人未同时参加联合体在同一标段中投标。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36" w:type="dxa"/>
            <w:noWrap w:val="0"/>
            <w:vAlign w:val="center"/>
          </w:tcPr>
          <w:p>
            <w:pPr>
              <w:jc w:val="center"/>
              <w:rPr>
                <w:rFonts w:hint="eastAsia" w:ascii="宋体" w:hAnsi="宋体"/>
                <w:b/>
                <w:szCs w:val="21"/>
              </w:rPr>
            </w:pPr>
            <w:r>
              <w:rPr>
                <w:rFonts w:hint="eastAsia" w:ascii="宋体" w:hAnsi="宋体"/>
                <w:b/>
                <w:szCs w:val="21"/>
              </w:rPr>
              <w:t>条款号</w:t>
            </w:r>
          </w:p>
        </w:tc>
        <w:tc>
          <w:tcPr>
            <w:tcW w:w="1545" w:type="dxa"/>
            <w:noWrap w:val="0"/>
            <w:vAlign w:val="center"/>
          </w:tcPr>
          <w:p>
            <w:pPr>
              <w:jc w:val="center"/>
              <w:rPr>
                <w:rFonts w:ascii="宋体" w:hAnsi="宋体"/>
                <w:b/>
                <w:szCs w:val="21"/>
              </w:rPr>
            </w:pPr>
            <w:r>
              <w:rPr>
                <w:rFonts w:hint="eastAsia" w:ascii="宋体" w:hAnsi="宋体"/>
                <w:b/>
                <w:szCs w:val="21"/>
              </w:rPr>
              <w:t>条款内容</w:t>
            </w:r>
          </w:p>
        </w:tc>
        <w:tc>
          <w:tcPr>
            <w:tcW w:w="6664" w:type="dxa"/>
            <w:noWrap w:val="0"/>
            <w:vAlign w:val="center"/>
          </w:tcPr>
          <w:p>
            <w:pPr>
              <w:jc w:val="center"/>
              <w:rPr>
                <w:rFonts w:hint="eastAsia" w:ascii="宋体" w:hAnsi="宋体" w:cs="Arial"/>
                <w:b/>
                <w:szCs w:val="21"/>
              </w:rPr>
            </w:pPr>
            <w:r>
              <w:rPr>
                <w:rFonts w:hint="eastAsia" w:ascii="宋体" w:hAnsi="宋体" w:cs="Arial"/>
                <w:b/>
                <w:szCs w:val="21"/>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936" w:type="dxa"/>
            <w:noWrap w:val="0"/>
            <w:vAlign w:val="center"/>
          </w:tcPr>
          <w:p>
            <w:pPr>
              <w:spacing w:line="360" w:lineRule="exact"/>
              <w:jc w:val="center"/>
              <w:rPr>
                <w:rFonts w:ascii="宋体" w:hAnsi="宋体"/>
                <w:szCs w:val="21"/>
              </w:rPr>
            </w:pPr>
            <w:r>
              <w:rPr>
                <w:rFonts w:ascii="宋体" w:hAnsi="宋体"/>
                <w:szCs w:val="21"/>
              </w:rPr>
              <w:t>2.2.1</w:t>
            </w:r>
          </w:p>
        </w:tc>
        <w:tc>
          <w:tcPr>
            <w:tcW w:w="1545" w:type="dxa"/>
            <w:noWrap w:val="0"/>
            <w:vAlign w:val="center"/>
          </w:tcPr>
          <w:p>
            <w:pPr>
              <w:spacing w:line="360" w:lineRule="exact"/>
              <w:jc w:val="center"/>
              <w:rPr>
                <w:rFonts w:ascii="宋体" w:hAnsi="宋体"/>
                <w:szCs w:val="21"/>
              </w:rPr>
            </w:pPr>
            <w:r>
              <w:rPr>
                <w:rFonts w:hint="eastAsia" w:ascii="宋体" w:hAnsi="宋体"/>
                <w:szCs w:val="21"/>
              </w:rPr>
              <w:t>分值构成</w:t>
            </w:r>
          </w:p>
          <w:p>
            <w:pPr>
              <w:spacing w:line="360" w:lineRule="exact"/>
              <w:jc w:val="center"/>
              <w:rPr>
                <w:rFonts w:ascii="宋体" w:hAnsi="宋体"/>
                <w:szCs w:val="21"/>
              </w:rPr>
            </w:pPr>
            <w:r>
              <w:rPr>
                <w:rFonts w:ascii="宋体" w:hAnsi="宋体"/>
                <w:szCs w:val="21"/>
              </w:rPr>
              <w:t>(</w:t>
            </w:r>
            <w:r>
              <w:rPr>
                <w:rFonts w:hint="eastAsia" w:ascii="宋体" w:hAnsi="宋体"/>
                <w:szCs w:val="21"/>
              </w:rPr>
              <w:t>总分</w:t>
            </w:r>
            <w:r>
              <w:rPr>
                <w:rFonts w:ascii="宋体" w:hAnsi="宋体"/>
                <w:szCs w:val="21"/>
              </w:rPr>
              <w:t>100</w:t>
            </w:r>
            <w:r>
              <w:rPr>
                <w:rFonts w:hint="eastAsia" w:ascii="宋体" w:hAnsi="宋体"/>
                <w:szCs w:val="21"/>
              </w:rPr>
              <w:t>分</w:t>
            </w:r>
            <w:r>
              <w:rPr>
                <w:rFonts w:ascii="宋体" w:hAnsi="宋体"/>
                <w:szCs w:val="21"/>
              </w:rPr>
              <w:t>)</w:t>
            </w:r>
          </w:p>
        </w:tc>
        <w:tc>
          <w:tcPr>
            <w:tcW w:w="6664" w:type="dxa"/>
            <w:noWrap w:val="0"/>
            <w:vAlign w:val="center"/>
          </w:tcPr>
          <w:p>
            <w:pPr>
              <w:rPr>
                <w:rFonts w:ascii="宋体" w:hAnsi="宋体" w:cs="Arial"/>
                <w:szCs w:val="21"/>
              </w:rPr>
            </w:pPr>
            <w:r>
              <w:rPr>
                <w:rFonts w:hint="eastAsia" w:ascii="宋体" w:hAnsi="宋体" w:cs="Arial"/>
                <w:szCs w:val="21"/>
              </w:rPr>
              <w:t>第一个信封（商务及技术文件）评分分值构成</w:t>
            </w:r>
            <w:r>
              <w:rPr>
                <w:rFonts w:ascii="宋体" w:hAnsi="宋体" w:cs="Arial"/>
                <w:szCs w:val="21"/>
              </w:rPr>
              <w:t>:</w:t>
            </w:r>
          </w:p>
          <w:p>
            <w:pPr>
              <w:rPr>
                <w:rFonts w:ascii="宋体" w:hAnsi="宋体" w:cs="Arial"/>
                <w:szCs w:val="21"/>
              </w:rPr>
            </w:pPr>
            <w:r>
              <w:rPr>
                <w:rFonts w:hint="eastAsia" w:ascii="宋体" w:hAnsi="宋体" w:cs="Arial"/>
                <w:szCs w:val="21"/>
              </w:rPr>
              <w:t>代建管理服务实施性组织计划（技术建议书）：35分</w:t>
            </w:r>
          </w:p>
          <w:p>
            <w:pPr>
              <w:rPr>
                <w:rFonts w:ascii="宋体" w:hAnsi="宋体" w:cs="Arial"/>
                <w:szCs w:val="21"/>
              </w:rPr>
            </w:pPr>
            <w:r>
              <w:rPr>
                <w:rFonts w:hint="eastAsia" w:ascii="宋体" w:hAnsi="宋体" w:cs="Arial"/>
                <w:szCs w:val="21"/>
              </w:rPr>
              <w:t>主要人员：25分</w:t>
            </w:r>
          </w:p>
          <w:p>
            <w:pPr>
              <w:rPr>
                <w:rFonts w:ascii="宋体" w:hAnsi="宋体" w:cs="Arial"/>
                <w:szCs w:val="21"/>
              </w:rPr>
            </w:pPr>
            <w:r>
              <w:rPr>
                <w:rFonts w:hint="eastAsia" w:ascii="宋体" w:hAnsi="宋体" w:cs="Arial"/>
                <w:szCs w:val="21"/>
              </w:rPr>
              <w:t>业    绩：25</w:t>
            </w:r>
            <w:r>
              <w:rPr>
                <w:rFonts w:ascii="宋体" w:hAnsi="宋体" w:cs="Arial"/>
                <w:szCs w:val="21"/>
              </w:rPr>
              <w:t xml:space="preserve"> </w:t>
            </w:r>
            <w:r>
              <w:rPr>
                <w:rFonts w:hint="eastAsia" w:ascii="宋体" w:hAnsi="宋体" w:cs="Arial"/>
                <w:szCs w:val="21"/>
              </w:rPr>
              <w:t>分</w:t>
            </w:r>
          </w:p>
          <w:p>
            <w:pPr>
              <w:rPr>
                <w:rFonts w:ascii="宋体" w:hAnsi="宋体" w:cs="Arial"/>
                <w:szCs w:val="21"/>
              </w:rPr>
            </w:pPr>
            <w:r>
              <w:rPr>
                <w:rFonts w:hint="eastAsia" w:ascii="宋体" w:hAnsi="宋体" w:cs="Arial"/>
                <w:szCs w:val="21"/>
              </w:rPr>
              <w:t>履约信誉：5分</w:t>
            </w:r>
          </w:p>
          <w:p>
            <w:pPr>
              <w:rPr>
                <w:rFonts w:ascii="宋体" w:hAnsi="宋体" w:cs="Arial"/>
                <w:szCs w:val="21"/>
              </w:rPr>
            </w:pPr>
            <w:r>
              <w:rPr>
                <w:rFonts w:hint="eastAsia" w:ascii="宋体" w:hAnsi="宋体" w:cs="Arial"/>
                <w:szCs w:val="21"/>
              </w:rPr>
              <w:t>第二个信封（报价文件）评分分值构成</w:t>
            </w:r>
            <w:r>
              <w:rPr>
                <w:rFonts w:ascii="宋体" w:hAnsi="宋体" w:cs="Arial"/>
                <w:szCs w:val="21"/>
              </w:rPr>
              <w:t>:</w:t>
            </w:r>
          </w:p>
          <w:p>
            <w:pPr>
              <w:rPr>
                <w:rFonts w:hint="eastAsia" w:ascii="宋体" w:hAnsi="宋体" w:cs="Arial"/>
                <w:szCs w:val="21"/>
              </w:rPr>
            </w:pPr>
            <w:r>
              <w:rPr>
                <w:rFonts w:hint="eastAsia" w:ascii="宋体" w:hAnsi="宋体" w:cs="Arial"/>
                <w:szCs w:val="21"/>
              </w:rPr>
              <w:t>评标价：10分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0" w:hRule="atLeast"/>
          <w:jc w:val="center"/>
        </w:trPr>
        <w:tc>
          <w:tcPr>
            <w:tcW w:w="936" w:type="dxa"/>
            <w:noWrap w:val="0"/>
            <w:vAlign w:val="center"/>
          </w:tcPr>
          <w:p>
            <w:pPr>
              <w:spacing w:line="360" w:lineRule="exact"/>
              <w:jc w:val="center"/>
              <w:rPr>
                <w:rFonts w:ascii="宋体" w:hAnsi="宋体"/>
                <w:szCs w:val="21"/>
              </w:rPr>
            </w:pPr>
            <w:r>
              <w:rPr>
                <w:rFonts w:ascii="宋体" w:hAnsi="宋体"/>
                <w:szCs w:val="21"/>
              </w:rPr>
              <w:t>2.2.2</w:t>
            </w:r>
          </w:p>
        </w:tc>
        <w:tc>
          <w:tcPr>
            <w:tcW w:w="1545" w:type="dxa"/>
            <w:noWrap w:val="0"/>
            <w:vAlign w:val="center"/>
          </w:tcPr>
          <w:p>
            <w:pPr>
              <w:spacing w:line="360" w:lineRule="exact"/>
              <w:jc w:val="center"/>
              <w:rPr>
                <w:rFonts w:ascii="宋体" w:hAnsi="宋体"/>
                <w:szCs w:val="21"/>
              </w:rPr>
            </w:pPr>
            <w:r>
              <w:rPr>
                <w:rFonts w:hint="eastAsia" w:ascii="宋体" w:hAnsi="宋体"/>
                <w:szCs w:val="21"/>
              </w:rPr>
              <w:t>评标基准价计算方法</w:t>
            </w:r>
          </w:p>
        </w:tc>
        <w:tc>
          <w:tcPr>
            <w:tcW w:w="6664" w:type="dxa"/>
            <w:noWrap w:val="0"/>
            <w:vAlign w:val="center"/>
          </w:tcPr>
          <w:p>
            <w:pPr>
              <w:spacing w:line="380" w:lineRule="exact"/>
              <w:ind w:firstLine="367" w:firstLineChars="175"/>
              <w:jc w:val="left"/>
              <w:rPr>
                <w:rFonts w:ascii="宋体" w:hAnsi="宋体"/>
                <w:szCs w:val="21"/>
              </w:rPr>
            </w:pPr>
            <w:r>
              <w:rPr>
                <w:rFonts w:hint="eastAsia" w:ascii="宋体" w:hAnsi="宋体"/>
                <w:szCs w:val="21"/>
              </w:rPr>
              <w:t>评标基准价的计算</w:t>
            </w:r>
            <w:r>
              <w:rPr>
                <w:rFonts w:ascii="宋体" w:hAnsi="宋体"/>
                <w:szCs w:val="21"/>
              </w:rPr>
              <w:t>:</w:t>
            </w:r>
          </w:p>
          <w:p>
            <w:pPr>
              <w:spacing w:line="380" w:lineRule="exact"/>
              <w:ind w:firstLine="367" w:firstLineChars="175"/>
              <w:jc w:val="left"/>
              <w:rPr>
                <w:rFonts w:ascii="宋体" w:hAnsi="宋体"/>
                <w:szCs w:val="21"/>
              </w:rPr>
            </w:pPr>
            <w:r>
              <w:rPr>
                <w:rFonts w:hint="eastAsia" w:ascii="宋体" w:hAnsi="宋体"/>
                <w:szCs w:val="21"/>
              </w:rPr>
              <w:t>在开标现场，招标人将当场计算并宣布评标基准价。</w:t>
            </w:r>
          </w:p>
          <w:p>
            <w:pPr>
              <w:spacing w:line="380" w:lineRule="exact"/>
              <w:ind w:firstLine="367" w:firstLineChars="175"/>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）评标价的确定</w:t>
            </w:r>
            <w:r>
              <w:rPr>
                <w:rFonts w:ascii="宋体" w:hAnsi="宋体"/>
                <w:szCs w:val="21"/>
              </w:rPr>
              <w:t>:</w:t>
            </w:r>
          </w:p>
          <w:p>
            <w:pPr>
              <w:spacing w:line="380" w:lineRule="exact"/>
              <w:ind w:firstLine="367" w:firstLineChars="175"/>
              <w:jc w:val="left"/>
              <w:rPr>
                <w:rFonts w:ascii="宋体" w:hAnsi="宋体"/>
                <w:szCs w:val="21"/>
              </w:rPr>
            </w:pPr>
            <w:r>
              <w:rPr>
                <w:rFonts w:hint="eastAsia" w:ascii="宋体" w:hAnsi="宋体"/>
                <w:szCs w:val="21"/>
              </w:rPr>
              <w:t>评标价</w:t>
            </w:r>
            <w:r>
              <w:rPr>
                <w:rFonts w:ascii="宋体" w:hAnsi="宋体"/>
                <w:szCs w:val="21"/>
              </w:rPr>
              <w:t>=</w:t>
            </w:r>
            <w:r>
              <w:rPr>
                <w:rFonts w:hint="eastAsia" w:ascii="宋体" w:hAnsi="宋体"/>
                <w:szCs w:val="21"/>
              </w:rPr>
              <w:t>投标函文字报价</w:t>
            </w:r>
          </w:p>
          <w:p>
            <w:pPr>
              <w:spacing w:line="380" w:lineRule="exact"/>
              <w:ind w:firstLine="367" w:firstLineChars="175"/>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）评标价平均值的计算</w:t>
            </w:r>
            <w:r>
              <w:rPr>
                <w:rFonts w:ascii="宋体" w:hAnsi="宋体"/>
                <w:szCs w:val="21"/>
              </w:rPr>
              <w:t>:</w:t>
            </w:r>
          </w:p>
          <w:p>
            <w:pPr>
              <w:spacing w:line="380" w:lineRule="exact"/>
              <w:ind w:firstLine="367" w:firstLineChars="175"/>
              <w:jc w:val="left"/>
              <w:rPr>
                <w:rFonts w:ascii="宋体" w:hAnsi="宋体"/>
                <w:szCs w:val="21"/>
              </w:rPr>
            </w:pPr>
            <w:r>
              <w:rPr>
                <w:rFonts w:hint="eastAsia" w:ascii="宋体" w:hAnsi="宋体"/>
                <w:szCs w:val="21"/>
              </w:rPr>
              <w:t>除按第二章“投标人须知”第</w:t>
            </w:r>
            <w:r>
              <w:rPr>
                <w:rFonts w:ascii="宋体" w:hAnsi="宋体"/>
                <w:szCs w:val="21"/>
              </w:rPr>
              <w:t>5.2.4</w:t>
            </w:r>
            <w:r>
              <w:rPr>
                <w:rFonts w:hint="eastAsia" w:ascii="宋体" w:hAnsi="宋体"/>
                <w:szCs w:val="21"/>
              </w:rPr>
              <w:t>项规定开标现场被宣布为不进入评标基准价计算的投标报价之外，所有投标人的评标价去掉一个最高值和一个最低值后的算术平均值即为评标价平均值（如果参与评标价平均值计算的有效投标人</w:t>
            </w:r>
            <w:r>
              <w:rPr>
                <w:rFonts w:hint="eastAsia" w:ascii="宋体" w:hAnsi="宋体"/>
                <w:szCs w:val="21"/>
                <w:lang w:val="en-US" w:eastAsia="zh-CN"/>
              </w:rPr>
              <w:t>小于等于</w:t>
            </w:r>
            <w:r>
              <w:rPr>
                <w:rFonts w:ascii="宋体" w:hAnsi="宋体"/>
                <w:szCs w:val="21"/>
              </w:rPr>
              <w:t>5</w:t>
            </w:r>
            <w:r>
              <w:rPr>
                <w:rFonts w:hint="eastAsia" w:ascii="宋体" w:hAnsi="宋体"/>
                <w:szCs w:val="21"/>
              </w:rPr>
              <w:t>家时，则计算评标价平均值时不去掉最高值和最低值</w:t>
            </w:r>
            <w:r>
              <w:rPr>
                <w:rFonts w:ascii="宋体" w:hAnsi="宋体"/>
                <w:szCs w:val="21"/>
              </w:rPr>
              <w:t>)</w:t>
            </w:r>
            <w:r>
              <w:rPr>
                <w:rFonts w:hint="eastAsia" w:ascii="宋体" w:hAnsi="宋体"/>
                <w:szCs w:val="21"/>
              </w:rPr>
              <w:t>。</w:t>
            </w:r>
          </w:p>
          <w:p>
            <w:pPr>
              <w:spacing w:line="380" w:lineRule="exact"/>
              <w:ind w:firstLine="367" w:firstLineChars="175"/>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）评标基准价的确定</w:t>
            </w:r>
            <w:r>
              <w:rPr>
                <w:rFonts w:ascii="宋体" w:hAnsi="宋体"/>
                <w:szCs w:val="21"/>
              </w:rPr>
              <w:t>:</w:t>
            </w:r>
          </w:p>
          <w:p>
            <w:pPr>
              <w:spacing w:line="380" w:lineRule="exact"/>
              <w:ind w:firstLine="367" w:firstLineChars="175"/>
              <w:jc w:val="left"/>
              <w:rPr>
                <w:rFonts w:ascii="宋体" w:hAnsi="宋体"/>
                <w:szCs w:val="21"/>
              </w:rPr>
            </w:pPr>
            <w:r>
              <w:rPr>
                <w:rFonts w:ascii="宋体" w:hAnsi="宋体"/>
                <w:szCs w:val="21"/>
              </w:rPr>
              <w:t xml:space="preserve"> </w:t>
            </w:r>
            <w:r>
              <w:rPr>
                <w:rFonts w:hint="eastAsia" w:ascii="宋体" w:hAnsi="宋体"/>
                <w:szCs w:val="21"/>
              </w:rPr>
              <w:t>将评标价平均值直接作为评标基准价。</w:t>
            </w:r>
          </w:p>
          <w:p>
            <w:pPr>
              <w:spacing w:line="380" w:lineRule="exact"/>
              <w:jc w:val="left"/>
              <w:rPr>
                <w:rFonts w:hint="eastAsia" w:ascii="宋体" w:hAnsi="宋体"/>
                <w:szCs w:val="21"/>
              </w:rPr>
            </w:pPr>
            <w:r>
              <w:rPr>
                <w:rFonts w:ascii="宋体" w:hAnsi="宋体"/>
                <w:szCs w:val="21"/>
              </w:rPr>
              <w:t xml:space="preserve">    </w:t>
            </w: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936" w:type="dxa"/>
            <w:noWrap w:val="0"/>
            <w:vAlign w:val="center"/>
          </w:tcPr>
          <w:p>
            <w:pPr>
              <w:spacing w:line="360" w:lineRule="exact"/>
              <w:jc w:val="center"/>
              <w:rPr>
                <w:rFonts w:ascii="宋体" w:hAnsi="宋体"/>
                <w:szCs w:val="21"/>
              </w:rPr>
            </w:pPr>
            <w:r>
              <w:rPr>
                <w:rFonts w:ascii="宋体" w:hAnsi="宋体"/>
                <w:szCs w:val="21"/>
              </w:rPr>
              <w:t>2.2.3</w:t>
            </w:r>
          </w:p>
        </w:tc>
        <w:tc>
          <w:tcPr>
            <w:tcW w:w="1545" w:type="dxa"/>
            <w:noWrap w:val="0"/>
            <w:vAlign w:val="center"/>
          </w:tcPr>
          <w:p>
            <w:pPr>
              <w:spacing w:line="360" w:lineRule="exact"/>
              <w:jc w:val="center"/>
              <w:rPr>
                <w:rFonts w:ascii="宋体" w:hAnsi="宋体"/>
                <w:szCs w:val="21"/>
              </w:rPr>
            </w:pPr>
            <w:r>
              <w:rPr>
                <w:rFonts w:hint="eastAsia" w:ascii="宋体" w:hAnsi="宋体"/>
                <w:szCs w:val="21"/>
              </w:rPr>
              <w:t>评标价的偏差率计算公式</w:t>
            </w:r>
          </w:p>
        </w:tc>
        <w:tc>
          <w:tcPr>
            <w:tcW w:w="6664" w:type="dxa"/>
            <w:noWrap w:val="0"/>
            <w:vAlign w:val="center"/>
          </w:tcPr>
          <w:p>
            <w:pPr>
              <w:spacing w:line="340" w:lineRule="exact"/>
              <w:jc w:val="left"/>
              <w:rPr>
                <w:rFonts w:ascii="宋体" w:hAnsi="宋体"/>
                <w:szCs w:val="21"/>
              </w:rPr>
            </w:pPr>
            <w:r>
              <w:rPr>
                <w:rFonts w:hint="eastAsia" w:ascii="宋体" w:hAnsi="宋体"/>
                <w:szCs w:val="21"/>
              </w:rPr>
              <w:t>偏差率</w:t>
            </w:r>
            <w:r>
              <w:rPr>
                <w:rFonts w:ascii="宋体" w:hAnsi="宋体"/>
                <w:szCs w:val="21"/>
              </w:rPr>
              <w:t>=100%X</w:t>
            </w:r>
            <w:r>
              <w:rPr>
                <w:rFonts w:hint="eastAsia" w:ascii="宋体" w:hAnsi="宋体"/>
                <w:szCs w:val="21"/>
              </w:rPr>
              <w:t>（投标人评标价</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评标基准价</w:t>
            </w:r>
          </w:p>
          <w:p>
            <w:pPr>
              <w:spacing w:line="340" w:lineRule="exact"/>
              <w:jc w:val="left"/>
              <w:rPr>
                <w:rFonts w:ascii="宋体" w:hAnsi="宋体"/>
                <w:szCs w:val="21"/>
              </w:rPr>
            </w:pPr>
            <w:r>
              <w:rPr>
                <w:rFonts w:hint="eastAsia" w:ascii="宋体" w:hAnsi="宋体"/>
                <w:szCs w:val="21"/>
              </w:rPr>
              <w:t>偏差率保留2位小数</w:t>
            </w:r>
          </w:p>
        </w:tc>
      </w:tr>
    </w:tbl>
    <w:p>
      <w:pPr>
        <w:spacing w:line="380" w:lineRule="exact"/>
        <w:rPr>
          <w:rFonts w:ascii="宋体" w:hAnsi="宋体"/>
          <w:b/>
          <w:sz w:val="24"/>
        </w:rPr>
      </w:pPr>
    </w:p>
    <w:p>
      <w:pPr>
        <w:spacing w:line="380" w:lineRule="exact"/>
        <w:rPr>
          <w:rFonts w:hint="eastAsia" w:ascii="宋体" w:hAnsi="宋体"/>
          <w:b/>
          <w:sz w:val="24"/>
        </w:rPr>
      </w:pPr>
      <w:r>
        <w:rPr>
          <w:rFonts w:ascii="宋体" w:hAnsi="宋体"/>
          <w:b/>
          <w:sz w:val="24"/>
        </w:rPr>
        <w:br w:type="page"/>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6"/>
        <w:gridCol w:w="541"/>
        <w:gridCol w:w="541"/>
        <w:gridCol w:w="1080"/>
        <w:gridCol w:w="1620"/>
        <w:gridCol w:w="900"/>
        <w:gridCol w:w="3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36" w:type="dxa"/>
            <w:vMerge w:val="restart"/>
            <w:noWrap w:val="0"/>
            <w:vAlign w:val="center"/>
          </w:tcPr>
          <w:p>
            <w:pPr>
              <w:jc w:val="center"/>
              <w:rPr>
                <w:rFonts w:hint="eastAsia" w:ascii="宋体" w:hAnsi="宋体"/>
                <w:b/>
                <w:szCs w:val="21"/>
              </w:rPr>
            </w:pPr>
            <w:r>
              <w:rPr>
                <w:rFonts w:hint="eastAsia" w:ascii="宋体" w:hAnsi="宋体"/>
                <w:b/>
                <w:szCs w:val="21"/>
              </w:rPr>
              <w:t>条款号</w:t>
            </w:r>
          </w:p>
        </w:tc>
        <w:tc>
          <w:tcPr>
            <w:tcW w:w="4682" w:type="dxa"/>
            <w:gridSpan w:val="5"/>
            <w:noWrap w:val="0"/>
            <w:vAlign w:val="center"/>
          </w:tcPr>
          <w:p>
            <w:pPr>
              <w:jc w:val="center"/>
              <w:rPr>
                <w:rFonts w:hint="eastAsia" w:ascii="宋体" w:hAnsi="宋体"/>
                <w:b/>
                <w:szCs w:val="21"/>
              </w:rPr>
            </w:pPr>
            <w:r>
              <w:rPr>
                <w:rFonts w:hint="eastAsia" w:ascii="宋体" w:hAnsi="宋体"/>
                <w:b/>
                <w:szCs w:val="21"/>
              </w:rPr>
              <w:t>评分因素与权重分值</w:t>
            </w:r>
          </w:p>
        </w:tc>
        <w:tc>
          <w:tcPr>
            <w:tcW w:w="3527" w:type="dxa"/>
            <w:vMerge w:val="restart"/>
            <w:noWrap w:val="0"/>
            <w:vAlign w:val="center"/>
          </w:tcPr>
          <w:p>
            <w:pPr>
              <w:jc w:val="center"/>
              <w:rPr>
                <w:rFonts w:hint="eastAsia" w:ascii="宋体" w:hAnsi="宋体" w:cs="Arial"/>
                <w:b/>
                <w:szCs w:val="21"/>
              </w:rPr>
            </w:pPr>
            <w:r>
              <w:rPr>
                <w:rFonts w:hint="eastAsia" w:ascii="宋体" w:hAnsi="宋体" w:cs="Arial"/>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36" w:type="dxa"/>
            <w:vMerge w:val="continue"/>
            <w:noWrap w:val="0"/>
            <w:vAlign w:val="center"/>
          </w:tcPr>
          <w:p>
            <w:pPr>
              <w:jc w:val="center"/>
              <w:rPr>
                <w:rFonts w:hint="eastAsia" w:ascii="宋体" w:hAnsi="宋体"/>
                <w:b/>
                <w:szCs w:val="21"/>
              </w:rPr>
            </w:pPr>
          </w:p>
        </w:tc>
        <w:tc>
          <w:tcPr>
            <w:tcW w:w="1082" w:type="dxa"/>
            <w:gridSpan w:val="2"/>
            <w:noWrap w:val="0"/>
            <w:vAlign w:val="center"/>
          </w:tcPr>
          <w:p>
            <w:pPr>
              <w:jc w:val="center"/>
              <w:rPr>
                <w:rFonts w:hint="eastAsia" w:ascii="宋体" w:hAnsi="宋体"/>
                <w:b/>
                <w:szCs w:val="21"/>
              </w:rPr>
            </w:pPr>
            <w:r>
              <w:rPr>
                <w:rFonts w:hint="eastAsia" w:ascii="宋体" w:hAnsi="宋体"/>
                <w:b/>
                <w:szCs w:val="21"/>
              </w:rPr>
              <w:t>评分因素</w:t>
            </w:r>
          </w:p>
        </w:tc>
        <w:tc>
          <w:tcPr>
            <w:tcW w:w="1080" w:type="dxa"/>
            <w:noWrap w:val="0"/>
            <w:vAlign w:val="center"/>
          </w:tcPr>
          <w:p>
            <w:pPr>
              <w:jc w:val="center"/>
              <w:rPr>
                <w:rFonts w:hint="eastAsia" w:ascii="宋体" w:hAnsi="宋体"/>
                <w:b/>
                <w:szCs w:val="21"/>
              </w:rPr>
            </w:pPr>
            <w:r>
              <w:rPr>
                <w:rFonts w:hint="eastAsia" w:ascii="宋体" w:hAnsi="宋体"/>
                <w:b/>
                <w:szCs w:val="21"/>
              </w:rPr>
              <w:t>评分因素</w:t>
            </w:r>
          </w:p>
          <w:p>
            <w:pPr>
              <w:jc w:val="center"/>
              <w:rPr>
                <w:rFonts w:hint="eastAsia" w:ascii="宋体" w:hAnsi="宋体"/>
                <w:b/>
                <w:szCs w:val="21"/>
              </w:rPr>
            </w:pPr>
            <w:r>
              <w:rPr>
                <w:rFonts w:hint="eastAsia" w:ascii="宋体" w:hAnsi="宋体"/>
                <w:b/>
                <w:szCs w:val="21"/>
              </w:rPr>
              <w:t>权重分值</w:t>
            </w:r>
          </w:p>
        </w:tc>
        <w:tc>
          <w:tcPr>
            <w:tcW w:w="1620" w:type="dxa"/>
            <w:noWrap w:val="0"/>
            <w:vAlign w:val="center"/>
          </w:tcPr>
          <w:p>
            <w:pPr>
              <w:jc w:val="center"/>
              <w:rPr>
                <w:rFonts w:hint="eastAsia" w:ascii="宋体" w:hAnsi="宋体"/>
                <w:b/>
                <w:szCs w:val="21"/>
              </w:rPr>
            </w:pPr>
            <w:r>
              <w:rPr>
                <w:rFonts w:hint="eastAsia" w:ascii="宋体" w:hAnsi="宋体"/>
                <w:b/>
                <w:szCs w:val="21"/>
              </w:rPr>
              <w:t>各评分因素</w:t>
            </w:r>
          </w:p>
          <w:p>
            <w:pPr>
              <w:jc w:val="center"/>
              <w:rPr>
                <w:rFonts w:hint="eastAsia" w:ascii="宋体" w:hAnsi="宋体"/>
                <w:b/>
                <w:szCs w:val="21"/>
              </w:rPr>
            </w:pPr>
            <w:r>
              <w:rPr>
                <w:rFonts w:hint="eastAsia" w:ascii="宋体" w:hAnsi="宋体"/>
                <w:b/>
                <w:szCs w:val="21"/>
              </w:rPr>
              <w:t>细分项</w:t>
            </w:r>
          </w:p>
        </w:tc>
        <w:tc>
          <w:tcPr>
            <w:tcW w:w="900" w:type="dxa"/>
            <w:noWrap w:val="0"/>
            <w:vAlign w:val="center"/>
          </w:tcPr>
          <w:p>
            <w:pPr>
              <w:jc w:val="center"/>
              <w:rPr>
                <w:rFonts w:hint="eastAsia" w:ascii="宋体" w:hAnsi="宋体"/>
                <w:b/>
                <w:szCs w:val="21"/>
              </w:rPr>
            </w:pPr>
            <w:r>
              <w:rPr>
                <w:rFonts w:hint="eastAsia" w:ascii="宋体" w:hAnsi="宋体"/>
                <w:b/>
                <w:szCs w:val="21"/>
              </w:rPr>
              <w:t>分值</w:t>
            </w:r>
          </w:p>
        </w:tc>
        <w:tc>
          <w:tcPr>
            <w:tcW w:w="3527" w:type="dxa"/>
            <w:vMerge w:val="continue"/>
            <w:noWrap w:val="0"/>
            <w:vAlign w:val="center"/>
          </w:tcPr>
          <w:p>
            <w:pPr>
              <w:jc w:val="center"/>
              <w:rPr>
                <w:rFonts w:hint="eastAsia" w:ascii="宋体" w:hAnsi="宋体" w:cs="Arial"/>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36" w:type="dxa"/>
            <w:vMerge w:val="restart"/>
            <w:noWrap w:val="0"/>
            <w:vAlign w:val="center"/>
          </w:tcPr>
          <w:p>
            <w:pPr>
              <w:jc w:val="center"/>
              <w:rPr>
                <w:rFonts w:ascii="宋体" w:hAnsi="宋体"/>
                <w:szCs w:val="21"/>
              </w:rPr>
            </w:pPr>
            <w:r>
              <w:rPr>
                <w:rFonts w:ascii="宋体" w:hAnsi="宋体"/>
                <w:szCs w:val="21"/>
              </w:rPr>
              <w:t>2.2.1</w:t>
            </w:r>
            <w:r>
              <w:rPr>
                <w:rFonts w:hint="eastAsia" w:ascii="宋体" w:hAnsi="宋体"/>
                <w:szCs w:val="21"/>
              </w:rPr>
              <w:t>（</w:t>
            </w:r>
            <w:r>
              <w:rPr>
                <w:rFonts w:ascii="宋体" w:hAnsi="宋体"/>
                <w:szCs w:val="21"/>
              </w:rPr>
              <w:t>1</w:t>
            </w:r>
            <w:r>
              <w:rPr>
                <w:rFonts w:hint="eastAsia" w:ascii="宋体" w:hAnsi="宋体"/>
                <w:szCs w:val="21"/>
              </w:rPr>
              <w:t>）</w:t>
            </w:r>
          </w:p>
        </w:tc>
        <w:tc>
          <w:tcPr>
            <w:tcW w:w="1082" w:type="dxa"/>
            <w:gridSpan w:val="2"/>
            <w:vMerge w:val="restart"/>
            <w:noWrap w:val="0"/>
            <w:vAlign w:val="center"/>
          </w:tcPr>
          <w:p>
            <w:pPr>
              <w:jc w:val="center"/>
              <w:rPr>
                <w:rFonts w:hint="eastAsia" w:ascii="宋体" w:hAnsi="宋体" w:cs="Arial"/>
                <w:szCs w:val="21"/>
              </w:rPr>
            </w:pPr>
            <w:r>
              <w:rPr>
                <w:rFonts w:hint="eastAsia" w:ascii="宋体" w:hAnsi="宋体" w:cs="Arial"/>
                <w:szCs w:val="21"/>
              </w:rPr>
              <w:t>代建管理服务实施性组织计划（技术建议书）</w:t>
            </w:r>
          </w:p>
        </w:tc>
        <w:tc>
          <w:tcPr>
            <w:tcW w:w="1080" w:type="dxa"/>
            <w:vMerge w:val="restart"/>
            <w:noWrap w:val="0"/>
            <w:vAlign w:val="center"/>
          </w:tcPr>
          <w:p>
            <w:pPr>
              <w:jc w:val="center"/>
              <w:rPr>
                <w:rFonts w:hint="eastAsia" w:ascii="宋体" w:hAnsi="宋体"/>
                <w:szCs w:val="21"/>
              </w:rPr>
            </w:pPr>
            <w:r>
              <w:rPr>
                <w:rFonts w:hint="eastAsia" w:ascii="宋体" w:hAnsi="宋体"/>
                <w:szCs w:val="21"/>
              </w:rPr>
              <w:t>35分</w:t>
            </w:r>
          </w:p>
        </w:tc>
        <w:tc>
          <w:tcPr>
            <w:tcW w:w="1620" w:type="dxa"/>
            <w:noWrap w:val="0"/>
            <w:vAlign w:val="center"/>
          </w:tcPr>
          <w:p>
            <w:pPr>
              <w:jc w:val="center"/>
              <w:rPr>
                <w:rFonts w:hint="eastAsia" w:ascii="宋体" w:hAnsi="宋体"/>
                <w:szCs w:val="21"/>
              </w:rPr>
            </w:pPr>
            <w:r>
              <w:rPr>
                <w:rFonts w:hint="eastAsia" w:ascii="宋体" w:hAnsi="宋体"/>
                <w:szCs w:val="21"/>
              </w:rPr>
              <w:t>组织结构及机构职责</w:t>
            </w:r>
          </w:p>
        </w:tc>
        <w:tc>
          <w:tcPr>
            <w:tcW w:w="900" w:type="dxa"/>
            <w:noWrap w:val="0"/>
            <w:vAlign w:val="center"/>
          </w:tcPr>
          <w:p>
            <w:pPr>
              <w:jc w:val="center"/>
              <w:rPr>
                <w:rFonts w:hint="eastAsia" w:ascii="宋体" w:hAnsi="宋体"/>
                <w:szCs w:val="21"/>
              </w:rPr>
            </w:pPr>
            <w:r>
              <w:rPr>
                <w:rFonts w:hint="eastAsia" w:ascii="宋体" w:hAnsi="宋体"/>
                <w:szCs w:val="21"/>
                <w:lang w:val="en-US" w:eastAsia="zh-CN"/>
              </w:rPr>
              <w:t>5</w:t>
            </w:r>
            <w:r>
              <w:rPr>
                <w:rFonts w:hint="eastAsia" w:ascii="宋体" w:hAnsi="宋体"/>
                <w:szCs w:val="21"/>
              </w:rPr>
              <w:t>分</w:t>
            </w:r>
          </w:p>
        </w:tc>
        <w:tc>
          <w:tcPr>
            <w:tcW w:w="3527" w:type="dxa"/>
            <w:noWrap w:val="0"/>
            <w:vAlign w:val="center"/>
          </w:tcPr>
          <w:p>
            <w:pPr>
              <w:rPr>
                <w:rFonts w:hint="eastAsia" w:ascii="宋体" w:hAnsi="宋体"/>
                <w:szCs w:val="21"/>
              </w:rPr>
            </w:pPr>
            <w:r>
              <w:rPr>
                <w:rFonts w:hint="eastAsia" w:ascii="宋体" w:hAnsi="宋体"/>
                <w:szCs w:val="21"/>
              </w:rPr>
              <w:t>组织结构及机构职责一般，得</w:t>
            </w:r>
            <w:r>
              <w:rPr>
                <w:rFonts w:hint="eastAsia" w:ascii="宋体" w:hAnsi="宋体"/>
                <w:szCs w:val="21"/>
                <w:lang w:val="en-US" w:eastAsia="zh-CN"/>
              </w:rPr>
              <w:t>3</w:t>
            </w:r>
            <w:r>
              <w:rPr>
                <w:rFonts w:hint="eastAsia" w:ascii="宋体" w:hAnsi="宋体"/>
                <w:szCs w:val="21"/>
              </w:rPr>
              <w:t>分；较好，得</w:t>
            </w:r>
            <w:r>
              <w:rPr>
                <w:rFonts w:hint="eastAsia" w:ascii="宋体" w:hAnsi="宋体"/>
                <w:szCs w:val="21"/>
                <w:lang w:val="en-US" w:eastAsia="zh-CN"/>
              </w:rPr>
              <w:t>3</w:t>
            </w:r>
            <w:r>
              <w:rPr>
                <w:rFonts w:hint="eastAsia" w:ascii="宋体" w:hAnsi="宋体"/>
                <w:szCs w:val="21"/>
              </w:rPr>
              <w:t>（不含）</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分；科学合理，得</w:t>
            </w:r>
            <w:r>
              <w:rPr>
                <w:rFonts w:hint="eastAsia" w:ascii="宋体" w:hAnsi="宋体" w:cs="宋体"/>
                <w:kern w:val="0"/>
                <w:szCs w:val="21"/>
                <w:lang w:val="en-US" w:eastAsia="zh-CN"/>
              </w:rPr>
              <w:t>4</w:t>
            </w:r>
            <w:r>
              <w:rPr>
                <w:rFonts w:hint="eastAsia" w:ascii="宋体" w:hAnsi="宋体" w:cs="宋体"/>
                <w:kern w:val="0"/>
                <w:szCs w:val="21"/>
              </w:rPr>
              <w:t>（不含）～</w:t>
            </w:r>
            <w:r>
              <w:rPr>
                <w:rFonts w:hint="eastAsia" w:ascii="宋体" w:hAnsi="宋体" w:cs="宋体"/>
                <w:kern w:val="0"/>
                <w:szCs w:val="21"/>
                <w:lang w:val="en-US" w:eastAsia="zh-CN"/>
              </w:rPr>
              <w:t>5</w:t>
            </w:r>
            <w:r>
              <w:rPr>
                <w:rFonts w:hint="eastAsia" w:ascii="宋体" w:hAnsi="宋体" w:cs="宋体"/>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36" w:type="dxa"/>
            <w:vMerge w:val="continue"/>
            <w:noWrap w:val="0"/>
            <w:vAlign w:val="center"/>
          </w:tcPr>
          <w:p>
            <w:pPr>
              <w:jc w:val="center"/>
              <w:rPr>
                <w:rFonts w:ascii="宋体" w:hAnsi="宋体"/>
                <w:szCs w:val="21"/>
              </w:rPr>
            </w:pPr>
          </w:p>
        </w:tc>
        <w:tc>
          <w:tcPr>
            <w:tcW w:w="1082" w:type="dxa"/>
            <w:gridSpan w:val="2"/>
            <w:vMerge w:val="continue"/>
            <w:noWrap w:val="0"/>
            <w:vAlign w:val="center"/>
          </w:tcPr>
          <w:p>
            <w:pPr>
              <w:jc w:val="center"/>
              <w:rPr>
                <w:rFonts w:hint="eastAsia" w:ascii="宋体" w:hAnsi="宋体" w:cs="Arial"/>
                <w:szCs w:val="21"/>
              </w:rPr>
            </w:pPr>
          </w:p>
        </w:tc>
        <w:tc>
          <w:tcPr>
            <w:tcW w:w="1080" w:type="dxa"/>
            <w:vMerge w:val="continue"/>
            <w:noWrap w:val="0"/>
            <w:vAlign w:val="center"/>
          </w:tcPr>
          <w:p>
            <w:pPr>
              <w:jc w:val="center"/>
              <w:rPr>
                <w:rFonts w:hint="eastAsia" w:ascii="宋体" w:hAnsi="宋体"/>
                <w:szCs w:val="21"/>
              </w:rPr>
            </w:pPr>
          </w:p>
        </w:tc>
        <w:tc>
          <w:tcPr>
            <w:tcW w:w="1620" w:type="dxa"/>
            <w:noWrap w:val="0"/>
            <w:vAlign w:val="center"/>
          </w:tcPr>
          <w:p>
            <w:pPr>
              <w:jc w:val="center"/>
              <w:rPr>
                <w:rFonts w:hint="eastAsia" w:ascii="宋体" w:hAnsi="宋体"/>
                <w:szCs w:val="21"/>
              </w:rPr>
            </w:pPr>
            <w:r>
              <w:rPr>
                <w:rFonts w:hint="eastAsia" w:ascii="宋体" w:hAnsi="宋体"/>
                <w:szCs w:val="21"/>
              </w:rPr>
              <w:t>代建管理框架思路及工作方案</w:t>
            </w:r>
          </w:p>
        </w:tc>
        <w:tc>
          <w:tcPr>
            <w:tcW w:w="900" w:type="dxa"/>
            <w:noWrap w:val="0"/>
            <w:vAlign w:val="center"/>
          </w:tcPr>
          <w:p>
            <w:pPr>
              <w:jc w:val="center"/>
              <w:rPr>
                <w:rFonts w:hint="eastAsia" w:ascii="宋体" w:hAnsi="宋体"/>
                <w:szCs w:val="21"/>
              </w:rPr>
            </w:pPr>
            <w:r>
              <w:rPr>
                <w:rFonts w:hint="eastAsia" w:ascii="宋体" w:hAnsi="宋体"/>
                <w:szCs w:val="21"/>
                <w:lang w:val="en-US" w:eastAsia="zh-CN"/>
              </w:rPr>
              <w:t>5</w:t>
            </w:r>
            <w:r>
              <w:rPr>
                <w:rFonts w:hint="eastAsia" w:ascii="宋体" w:hAnsi="宋体"/>
                <w:szCs w:val="21"/>
              </w:rPr>
              <w:t>分</w:t>
            </w:r>
          </w:p>
        </w:tc>
        <w:tc>
          <w:tcPr>
            <w:tcW w:w="3527" w:type="dxa"/>
            <w:noWrap w:val="0"/>
            <w:vAlign w:val="center"/>
          </w:tcPr>
          <w:p>
            <w:pPr>
              <w:rPr>
                <w:rFonts w:hint="eastAsia" w:ascii="宋体" w:hAnsi="宋体"/>
                <w:szCs w:val="21"/>
              </w:rPr>
            </w:pPr>
            <w:r>
              <w:rPr>
                <w:rFonts w:hint="eastAsia" w:ascii="宋体" w:hAnsi="宋体"/>
                <w:szCs w:val="21"/>
              </w:rPr>
              <w:t>代建管理框架思路及工作方案一般，得</w:t>
            </w:r>
            <w:r>
              <w:rPr>
                <w:rFonts w:hint="eastAsia" w:ascii="宋体" w:hAnsi="宋体"/>
                <w:szCs w:val="21"/>
                <w:lang w:val="en-US" w:eastAsia="zh-CN"/>
              </w:rPr>
              <w:t>3</w:t>
            </w:r>
            <w:r>
              <w:rPr>
                <w:rFonts w:hint="eastAsia" w:ascii="宋体" w:hAnsi="宋体"/>
                <w:szCs w:val="21"/>
              </w:rPr>
              <w:t>分；较好，得</w:t>
            </w:r>
            <w:r>
              <w:rPr>
                <w:rFonts w:hint="eastAsia" w:ascii="宋体" w:hAnsi="宋体"/>
                <w:szCs w:val="21"/>
                <w:lang w:val="en-US" w:eastAsia="zh-CN"/>
              </w:rPr>
              <w:t>3</w:t>
            </w:r>
            <w:r>
              <w:rPr>
                <w:rFonts w:hint="eastAsia" w:ascii="宋体" w:hAnsi="宋体"/>
                <w:szCs w:val="21"/>
              </w:rPr>
              <w:t>（不含）</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分；措施得力，得</w:t>
            </w:r>
            <w:r>
              <w:rPr>
                <w:rFonts w:hint="eastAsia" w:ascii="宋体" w:hAnsi="宋体" w:cs="宋体"/>
                <w:kern w:val="0"/>
                <w:szCs w:val="21"/>
                <w:lang w:val="en-US" w:eastAsia="zh-CN"/>
              </w:rPr>
              <w:t>4</w:t>
            </w:r>
            <w:r>
              <w:rPr>
                <w:rFonts w:hint="eastAsia" w:ascii="宋体" w:hAnsi="宋体" w:cs="宋体"/>
                <w:kern w:val="0"/>
                <w:szCs w:val="21"/>
              </w:rPr>
              <w:t>（不含）～</w:t>
            </w:r>
            <w:r>
              <w:rPr>
                <w:rFonts w:hint="eastAsia" w:ascii="宋体" w:hAnsi="宋体" w:cs="宋体"/>
                <w:kern w:val="0"/>
                <w:szCs w:val="21"/>
                <w:lang w:val="en-US" w:eastAsia="zh-CN"/>
              </w:rPr>
              <w:t>5</w:t>
            </w:r>
            <w:r>
              <w:rPr>
                <w:rFonts w:hint="eastAsia" w:ascii="宋体" w:hAnsi="宋体" w:cs="宋体"/>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36" w:type="dxa"/>
            <w:vMerge w:val="continue"/>
            <w:noWrap w:val="0"/>
            <w:vAlign w:val="center"/>
          </w:tcPr>
          <w:p>
            <w:pPr>
              <w:jc w:val="center"/>
              <w:rPr>
                <w:rFonts w:ascii="宋体" w:hAnsi="宋体"/>
                <w:szCs w:val="21"/>
              </w:rPr>
            </w:pPr>
          </w:p>
        </w:tc>
        <w:tc>
          <w:tcPr>
            <w:tcW w:w="1082" w:type="dxa"/>
            <w:gridSpan w:val="2"/>
            <w:vMerge w:val="continue"/>
            <w:noWrap w:val="0"/>
            <w:vAlign w:val="center"/>
          </w:tcPr>
          <w:p>
            <w:pPr>
              <w:jc w:val="center"/>
              <w:rPr>
                <w:rFonts w:hint="eastAsia" w:ascii="宋体" w:hAnsi="宋体" w:cs="Arial"/>
                <w:szCs w:val="21"/>
              </w:rPr>
            </w:pPr>
          </w:p>
        </w:tc>
        <w:tc>
          <w:tcPr>
            <w:tcW w:w="1080" w:type="dxa"/>
            <w:vMerge w:val="continue"/>
            <w:noWrap w:val="0"/>
            <w:vAlign w:val="center"/>
          </w:tcPr>
          <w:p>
            <w:pPr>
              <w:jc w:val="center"/>
              <w:rPr>
                <w:rFonts w:hint="eastAsia" w:ascii="宋体" w:hAnsi="宋体"/>
                <w:szCs w:val="21"/>
              </w:rPr>
            </w:pPr>
          </w:p>
        </w:tc>
        <w:tc>
          <w:tcPr>
            <w:tcW w:w="1620" w:type="dxa"/>
            <w:noWrap w:val="0"/>
            <w:vAlign w:val="center"/>
          </w:tcPr>
          <w:p>
            <w:pPr>
              <w:jc w:val="center"/>
              <w:rPr>
                <w:rFonts w:hint="eastAsia" w:ascii="宋体" w:hAnsi="宋体"/>
                <w:szCs w:val="21"/>
              </w:rPr>
            </w:pPr>
            <w:r>
              <w:rPr>
                <w:rFonts w:hint="eastAsia" w:ascii="宋体" w:hAnsi="宋体"/>
                <w:szCs w:val="21"/>
              </w:rPr>
              <w:t>质量管理控制措施</w:t>
            </w:r>
          </w:p>
        </w:tc>
        <w:tc>
          <w:tcPr>
            <w:tcW w:w="900" w:type="dxa"/>
            <w:noWrap w:val="0"/>
            <w:vAlign w:val="center"/>
          </w:tcPr>
          <w:p>
            <w:pPr>
              <w:jc w:val="center"/>
              <w:rPr>
                <w:rFonts w:hint="eastAsia" w:ascii="宋体" w:hAnsi="宋体"/>
                <w:szCs w:val="21"/>
              </w:rPr>
            </w:pPr>
            <w:r>
              <w:rPr>
                <w:rFonts w:hint="eastAsia" w:ascii="宋体" w:hAnsi="宋体"/>
                <w:szCs w:val="21"/>
                <w:lang w:val="en-US" w:eastAsia="zh-CN"/>
              </w:rPr>
              <w:t>5</w:t>
            </w:r>
            <w:r>
              <w:rPr>
                <w:rFonts w:hint="eastAsia" w:ascii="宋体" w:hAnsi="宋体"/>
                <w:szCs w:val="21"/>
              </w:rPr>
              <w:t>分</w:t>
            </w:r>
          </w:p>
        </w:tc>
        <w:tc>
          <w:tcPr>
            <w:tcW w:w="3527" w:type="dxa"/>
            <w:noWrap w:val="0"/>
            <w:vAlign w:val="center"/>
          </w:tcPr>
          <w:p>
            <w:pPr>
              <w:rPr>
                <w:rFonts w:hint="eastAsia" w:ascii="宋体" w:hAnsi="宋体"/>
                <w:szCs w:val="21"/>
              </w:rPr>
            </w:pPr>
            <w:r>
              <w:rPr>
                <w:rFonts w:hint="eastAsia" w:ascii="宋体" w:hAnsi="宋体"/>
                <w:szCs w:val="21"/>
              </w:rPr>
              <w:t>施工阶段质量管理控制措施一般，得</w:t>
            </w:r>
            <w:r>
              <w:rPr>
                <w:rFonts w:hint="eastAsia" w:ascii="宋体" w:hAnsi="宋体"/>
                <w:szCs w:val="21"/>
                <w:lang w:val="en-US" w:eastAsia="zh-CN"/>
              </w:rPr>
              <w:t>3</w:t>
            </w:r>
            <w:r>
              <w:rPr>
                <w:rFonts w:hint="eastAsia" w:ascii="宋体" w:hAnsi="宋体"/>
                <w:szCs w:val="21"/>
              </w:rPr>
              <w:t>分；较好，得</w:t>
            </w:r>
            <w:r>
              <w:rPr>
                <w:rFonts w:hint="eastAsia" w:ascii="宋体" w:hAnsi="宋体"/>
                <w:szCs w:val="21"/>
                <w:lang w:val="en-US" w:eastAsia="zh-CN"/>
              </w:rPr>
              <w:t>3</w:t>
            </w:r>
            <w:r>
              <w:rPr>
                <w:rFonts w:hint="eastAsia" w:ascii="宋体" w:hAnsi="宋体"/>
                <w:szCs w:val="21"/>
              </w:rPr>
              <w:t>（不含）</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分；科学合理，得</w:t>
            </w:r>
            <w:r>
              <w:rPr>
                <w:rFonts w:hint="eastAsia" w:ascii="宋体" w:hAnsi="宋体" w:cs="宋体"/>
                <w:kern w:val="0"/>
                <w:szCs w:val="21"/>
                <w:lang w:val="en-US" w:eastAsia="zh-CN"/>
              </w:rPr>
              <w:t>4</w:t>
            </w:r>
            <w:r>
              <w:rPr>
                <w:rFonts w:hint="eastAsia" w:ascii="宋体" w:hAnsi="宋体" w:cs="宋体"/>
                <w:kern w:val="0"/>
                <w:szCs w:val="21"/>
              </w:rPr>
              <w:t>（不含）～</w:t>
            </w:r>
            <w:r>
              <w:rPr>
                <w:rFonts w:hint="eastAsia" w:ascii="宋体" w:hAnsi="宋体" w:cs="宋体"/>
                <w:kern w:val="0"/>
                <w:szCs w:val="21"/>
                <w:lang w:val="en-US" w:eastAsia="zh-CN"/>
              </w:rPr>
              <w:t>5</w:t>
            </w:r>
            <w:r>
              <w:rPr>
                <w:rFonts w:hint="eastAsia" w:ascii="宋体" w:hAnsi="宋体" w:cs="宋体"/>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36" w:type="dxa"/>
            <w:vMerge w:val="continue"/>
            <w:noWrap w:val="0"/>
            <w:vAlign w:val="center"/>
          </w:tcPr>
          <w:p>
            <w:pPr>
              <w:jc w:val="center"/>
              <w:rPr>
                <w:rFonts w:ascii="宋体" w:hAnsi="宋体"/>
                <w:szCs w:val="21"/>
              </w:rPr>
            </w:pPr>
          </w:p>
        </w:tc>
        <w:tc>
          <w:tcPr>
            <w:tcW w:w="1082" w:type="dxa"/>
            <w:gridSpan w:val="2"/>
            <w:vMerge w:val="continue"/>
            <w:noWrap w:val="0"/>
            <w:vAlign w:val="center"/>
          </w:tcPr>
          <w:p>
            <w:pPr>
              <w:jc w:val="center"/>
              <w:rPr>
                <w:rFonts w:hint="eastAsia" w:ascii="宋体" w:hAnsi="宋体" w:cs="Arial"/>
                <w:szCs w:val="21"/>
              </w:rPr>
            </w:pPr>
          </w:p>
        </w:tc>
        <w:tc>
          <w:tcPr>
            <w:tcW w:w="1080" w:type="dxa"/>
            <w:vMerge w:val="continue"/>
            <w:noWrap w:val="0"/>
            <w:vAlign w:val="center"/>
          </w:tcPr>
          <w:p>
            <w:pPr>
              <w:jc w:val="center"/>
              <w:rPr>
                <w:rFonts w:hint="eastAsia" w:ascii="宋体" w:hAnsi="宋体"/>
                <w:szCs w:val="21"/>
              </w:rPr>
            </w:pPr>
          </w:p>
        </w:tc>
        <w:tc>
          <w:tcPr>
            <w:tcW w:w="1620" w:type="dxa"/>
            <w:noWrap w:val="0"/>
            <w:vAlign w:val="center"/>
          </w:tcPr>
          <w:p>
            <w:pPr>
              <w:jc w:val="center"/>
              <w:rPr>
                <w:rFonts w:hint="eastAsia" w:ascii="宋体" w:hAnsi="宋体"/>
                <w:szCs w:val="21"/>
              </w:rPr>
            </w:pPr>
            <w:r>
              <w:rPr>
                <w:rFonts w:hint="eastAsia" w:ascii="宋体" w:hAnsi="宋体"/>
                <w:szCs w:val="21"/>
              </w:rPr>
              <w:t>工期管理控制措施</w:t>
            </w:r>
          </w:p>
        </w:tc>
        <w:tc>
          <w:tcPr>
            <w:tcW w:w="900" w:type="dxa"/>
            <w:noWrap w:val="0"/>
            <w:vAlign w:val="center"/>
          </w:tcPr>
          <w:p>
            <w:pPr>
              <w:jc w:val="center"/>
              <w:rPr>
                <w:rFonts w:hint="eastAsia" w:ascii="宋体" w:hAnsi="宋体"/>
                <w:szCs w:val="21"/>
              </w:rPr>
            </w:pPr>
            <w:r>
              <w:rPr>
                <w:rFonts w:hint="eastAsia" w:ascii="宋体" w:hAnsi="宋体"/>
                <w:szCs w:val="21"/>
                <w:lang w:val="en-US" w:eastAsia="zh-CN"/>
              </w:rPr>
              <w:t>4</w:t>
            </w:r>
            <w:r>
              <w:rPr>
                <w:rFonts w:hint="eastAsia" w:ascii="宋体" w:hAnsi="宋体"/>
                <w:szCs w:val="21"/>
              </w:rPr>
              <w:t>分</w:t>
            </w:r>
          </w:p>
        </w:tc>
        <w:tc>
          <w:tcPr>
            <w:tcW w:w="3527" w:type="dxa"/>
            <w:noWrap w:val="0"/>
            <w:vAlign w:val="center"/>
          </w:tcPr>
          <w:p>
            <w:pPr>
              <w:rPr>
                <w:rFonts w:hint="eastAsia" w:ascii="宋体" w:hAnsi="宋体"/>
                <w:szCs w:val="21"/>
              </w:rPr>
            </w:pPr>
            <w:r>
              <w:rPr>
                <w:rFonts w:hint="eastAsia" w:ascii="宋体" w:hAnsi="宋体"/>
                <w:szCs w:val="21"/>
              </w:rPr>
              <w:t>工期管理控制措施一般，得</w:t>
            </w:r>
            <w:r>
              <w:rPr>
                <w:rFonts w:hint="eastAsia" w:ascii="宋体" w:hAnsi="宋体"/>
                <w:szCs w:val="21"/>
                <w:lang w:val="en-US" w:eastAsia="zh-CN"/>
              </w:rPr>
              <w:t>2.4</w:t>
            </w:r>
            <w:r>
              <w:rPr>
                <w:rFonts w:hint="eastAsia" w:ascii="宋体" w:hAnsi="宋体"/>
                <w:szCs w:val="21"/>
              </w:rPr>
              <w:t>分；较好，得</w:t>
            </w:r>
            <w:r>
              <w:rPr>
                <w:rFonts w:hint="eastAsia" w:ascii="宋体" w:hAnsi="宋体"/>
                <w:szCs w:val="21"/>
                <w:lang w:val="en-US" w:eastAsia="zh-CN"/>
              </w:rPr>
              <w:t>2.4</w:t>
            </w:r>
            <w:r>
              <w:rPr>
                <w:rFonts w:hint="eastAsia" w:ascii="宋体" w:hAnsi="宋体"/>
                <w:szCs w:val="21"/>
              </w:rPr>
              <w:t>（不含）</w:t>
            </w:r>
            <w:r>
              <w:rPr>
                <w:rFonts w:hint="eastAsia" w:ascii="宋体" w:hAnsi="宋体" w:cs="宋体"/>
                <w:kern w:val="0"/>
                <w:szCs w:val="21"/>
              </w:rPr>
              <w:t>～</w:t>
            </w:r>
            <w:r>
              <w:rPr>
                <w:rFonts w:hint="eastAsia" w:ascii="宋体" w:hAnsi="宋体" w:cs="宋体"/>
                <w:kern w:val="0"/>
                <w:szCs w:val="21"/>
                <w:lang w:val="en-US" w:eastAsia="zh-CN"/>
              </w:rPr>
              <w:t>3.2</w:t>
            </w:r>
            <w:r>
              <w:rPr>
                <w:rFonts w:hint="eastAsia" w:ascii="宋体" w:hAnsi="宋体" w:cs="宋体"/>
                <w:kern w:val="0"/>
                <w:szCs w:val="21"/>
              </w:rPr>
              <w:t>分；科学合理，得</w:t>
            </w:r>
            <w:r>
              <w:rPr>
                <w:rFonts w:hint="eastAsia" w:ascii="宋体" w:hAnsi="宋体" w:cs="宋体"/>
                <w:kern w:val="0"/>
                <w:szCs w:val="21"/>
                <w:lang w:val="en-US" w:eastAsia="zh-CN"/>
              </w:rPr>
              <w:t>3.2</w:t>
            </w:r>
            <w:r>
              <w:rPr>
                <w:rFonts w:hint="eastAsia" w:ascii="宋体" w:hAnsi="宋体" w:cs="宋体"/>
                <w:kern w:val="0"/>
                <w:szCs w:val="21"/>
              </w:rPr>
              <w:t>（不含）～</w:t>
            </w:r>
            <w:r>
              <w:rPr>
                <w:rFonts w:hint="eastAsia" w:ascii="宋体" w:hAnsi="宋体" w:cs="宋体"/>
                <w:kern w:val="0"/>
                <w:szCs w:val="21"/>
                <w:lang w:val="en-US" w:eastAsia="zh-CN"/>
              </w:rPr>
              <w:t>4</w:t>
            </w:r>
            <w:r>
              <w:rPr>
                <w:rFonts w:hint="eastAsia" w:ascii="宋体" w:hAnsi="宋体" w:cs="宋体"/>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36" w:type="dxa"/>
            <w:vMerge w:val="continue"/>
            <w:noWrap w:val="0"/>
            <w:vAlign w:val="center"/>
          </w:tcPr>
          <w:p>
            <w:pPr>
              <w:jc w:val="center"/>
              <w:rPr>
                <w:rFonts w:ascii="宋体" w:hAnsi="宋体"/>
                <w:szCs w:val="21"/>
              </w:rPr>
            </w:pPr>
          </w:p>
        </w:tc>
        <w:tc>
          <w:tcPr>
            <w:tcW w:w="1082" w:type="dxa"/>
            <w:gridSpan w:val="2"/>
            <w:vMerge w:val="continue"/>
            <w:noWrap w:val="0"/>
            <w:vAlign w:val="center"/>
          </w:tcPr>
          <w:p>
            <w:pPr>
              <w:jc w:val="center"/>
              <w:rPr>
                <w:rFonts w:hint="eastAsia" w:ascii="宋体" w:hAnsi="宋体" w:cs="Arial"/>
                <w:szCs w:val="21"/>
              </w:rPr>
            </w:pPr>
          </w:p>
        </w:tc>
        <w:tc>
          <w:tcPr>
            <w:tcW w:w="1080" w:type="dxa"/>
            <w:vMerge w:val="continue"/>
            <w:noWrap w:val="0"/>
            <w:vAlign w:val="center"/>
          </w:tcPr>
          <w:p>
            <w:pPr>
              <w:jc w:val="center"/>
              <w:rPr>
                <w:rFonts w:hint="eastAsia" w:ascii="宋体" w:hAnsi="宋体"/>
                <w:szCs w:val="21"/>
              </w:rPr>
            </w:pPr>
          </w:p>
        </w:tc>
        <w:tc>
          <w:tcPr>
            <w:tcW w:w="1620" w:type="dxa"/>
            <w:noWrap w:val="0"/>
            <w:vAlign w:val="center"/>
          </w:tcPr>
          <w:p>
            <w:pPr>
              <w:jc w:val="center"/>
              <w:rPr>
                <w:rFonts w:hint="eastAsia" w:ascii="宋体" w:hAnsi="宋体"/>
                <w:szCs w:val="21"/>
              </w:rPr>
            </w:pPr>
            <w:r>
              <w:rPr>
                <w:rFonts w:hint="eastAsia" w:ascii="宋体" w:hAnsi="宋体"/>
                <w:szCs w:val="21"/>
              </w:rPr>
              <w:t>安全管理控制措施</w:t>
            </w:r>
          </w:p>
        </w:tc>
        <w:tc>
          <w:tcPr>
            <w:tcW w:w="900" w:type="dxa"/>
            <w:noWrap w:val="0"/>
            <w:vAlign w:val="center"/>
          </w:tcPr>
          <w:p>
            <w:pPr>
              <w:jc w:val="center"/>
              <w:rPr>
                <w:rFonts w:hint="eastAsia" w:ascii="宋体" w:hAnsi="宋体"/>
                <w:szCs w:val="21"/>
              </w:rPr>
            </w:pPr>
            <w:r>
              <w:rPr>
                <w:rFonts w:hint="eastAsia" w:ascii="宋体" w:hAnsi="宋体"/>
                <w:szCs w:val="21"/>
                <w:lang w:val="en-US" w:eastAsia="zh-CN"/>
              </w:rPr>
              <w:t>4</w:t>
            </w:r>
            <w:r>
              <w:rPr>
                <w:rFonts w:hint="eastAsia" w:ascii="宋体" w:hAnsi="宋体"/>
                <w:szCs w:val="21"/>
              </w:rPr>
              <w:t>分</w:t>
            </w:r>
          </w:p>
        </w:tc>
        <w:tc>
          <w:tcPr>
            <w:tcW w:w="3527" w:type="dxa"/>
            <w:noWrap w:val="0"/>
            <w:vAlign w:val="center"/>
          </w:tcPr>
          <w:p>
            <w:pPr>
              <w:rPr>
                <w:rFonts w:hint="eastAsia" w:ascii="宋体" w:hAnsi="宋体"/>
                <w:szCs w:val="21"/>
              </w:rPr>
            </w:pPr>
            <w:r>
              <w:rPr>
                <w:rFonts w:hint="eastAsia" w:ascii="宋体" w:hAnsi="宋体"/>
                <w:szCs w:val="21"/>
              </w:rPr>
              <w:t>安全管理控制措施一般，得</w:t>
            </w:r>
            <w:r>
              <w:rPr>
                <w:rFonts w:hint="eastAsia" w:ascii="宋体" w:hAnsi="宋体"/>
                <w:szCs w:val="21"/>
                <w:lang w:val="en-US" w:eastAsia="zh-CN"/>
              </w:rPr>
              <w:t>2.4</w:t>
            </w:r>
            <w:r>
              <w:rPr>
                <w:rFonts w:hint="eastAsia" w:ascii="宋体" w:hAnsi="宋体"/>
                <w:szCs w:val="21"/>
              </w:rPr>
              <w:t>分；较好，得</w:t>
            </w:r>
            <w:r>
              <w:rPr>
                <w:rFonts w:hint="eastAsia" w:ascii="宋体" w:hAnsi="宋体"/>
                <w:szCs w:val="21"/>
                <w:lang w:val="en-US" w:eastAsia="zh-CN"/>
              </w:rPr>
              <w:t>2.4</w:t>
            </w:r>
            <w:r>
              <w:rPr>
                <w:rFonts w:hint="eastAsia" w:ascii="宋体" w:hAnsi="宋体"/>
                <w:szCs w:val="21"/>
              </w:rPr>
              <w:t>（不含）</w:t>
            </w:r>
            <w:r>
              <w:rPr>
                <w:rFonts w:hint="eastAsia" w:ascii="宋体" w:hAnsi="宋体" w:cs="宋体"/>
                <w:kern w:val="0"/>
                <w:szCs w:val="21"/>
              </w:rPr>
              <w:t>～</w:t>
            </w:r>
            <w:r>
              <w:rPr>
                <w:rFonts w:hint="eastAsia" w:ascii="宋体" w:hAnsi="宋体" w:cs="宋体"/>
                <w:kern w:val="0"/>
                <w:szCs w:val="21"/>
                <w:lang w:val="en-US" w:eastAsia="zh-CN"/>
              </w:rPr>
              <w:t>3.2</w:t>
            </w:r>
            <w:r>
              <w:rPr>
                <w:rFonts w:hint="eastAsia" w:ascii="宋体" w:hAnsi="宋体" w:cs="宋体"/>
                <w:kern w:val="0"/>
                <w:szCs w:val="21"/>
              </w:rPr>
              <w:t>分；科学合理，得</w:t>
            </w:r>
            <w:r>
              <w:rPr>
                <w:rFonts w:hint="eastAsia" w:ascii="宋体" w:hAnsi="宋体" w:cs="宋体"/>
                <w:kern w:val="0"/>
                <w:szCs w:val="21"/>
                <w:lang w:val="en-US" w:eastAsia="zh-CN"/>
              </w:rPr>
              <w:t>3.2</w:t>
            </w:r>
            <w:r>
              <w:rPr>
                <w:rFonts w:hint="eastAsia" w:ascii="宋体" w:hAnsi="宋体" w:cs="宋体"/>
                <w:kern w:val="0"/>
                <w:szCs w:val="21"/>
              </w:rPr>
              <w:t>（不含）～</w:t>
            </w:r>
            <w:r>
              <w:rPr>
                <w:rFonts w:hint="eastAsia" w:ascii="宋体" w:hAnsi="宋体" w:cs="宋体"/>
                <w:kern w:val="0"/>
                <w:szCs w:val="21"/>
                <w:lang w:val="en-US" w:eastAsia="zh-CN"/>
              </w:rPr>
              <w:t>4</w:t>
            </w:r>
            <w:r>
              <w:rPr>
                <w:rFonts w:hint="eastAsia" w:ascii="宋体" w:hAnsi="宋体" w:cs="宋体"/>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36" w:type="dxa"/>
            <w:vMerge w:val="continue"/>
            <w:noWrap w:val="0"/>
            <w:vAlign w:val="center"/>
          </w:tcPr>
          <w:p>
            <w:pPr>
              <w:jc w:val="center"/>
              <w:rPr>
                <w:rFonts w:ascii="宋体" w:hAnsi="宋体"/>
                <w:szCs w:val="21"/>
              </w:rPr>
            </w:pPr>
          </w:p>
        </w:tc>
        <w:tc>
          <w:tcPr>
            <w:tcW w:w="1082" w:type="dxa"/>
            <w:gridSpan w:val="2"/>
            <w:vMerge w:val="continue"/>
            <w:noWrap w:val="0"/>
            <w:vAlign w:val="center"/>
          </w:tcPr>
          <w:p>
            <w:pPr>
              <w:jc w:val="center"/>
              <w:rPr>
                <w:rFonts w:hint="eastAsia" w:ascii="宋体" w:hAnsi="宋体" w:cs="Arial"/>
                <w:szCs w:val="21"/>
              </w:rPr>
            </w:pPr>
          </w:p>
        </w:tc>
        <w:tc>
          <w:tcPr>
            <w:tcW w:w="1080" w:type="dxa"/>
            <w:vMerge w:val="continue"/>
            <w:noWrap w:val="0"/>
            <w:vAlign w:val="center"/>
          </w:tcPr>
          <w:p>
            <w:pPr>
              <w:jc w:val="center"/>
              <w:rPr>
                <w:rFonts w:hint="eastAsia" w:ascii="宋体" w:hAnsi="宋体"/>
                <w:szCs w:val="21"/>
              </w:rPr>
            </w:pPr>
          </w:p>
        </w:tc>
        <w:tc>
          <w:tcPr>
            <w:tcW w:w="1620" w:type="dxa"/>
            <w:noWrap w:val="0"/>
            <w:vAlign w:val="center"/>
          </w:tcPr>
          <w:p>
            <w:pPr>
              <w:jc w:val="center"/>
              <w:rPr>
                <w:rFonts w:hint="eastAsia" w:ascii="宋体" w:hAnsi="宋体"/>
                <w:szCs w:val="21"/>
              </w:rPr>
            </w:pPr>
            <w:r>
              <w:rPr>
                <w:rFonts w:hint="eastAsia" w:ascii="宋体" w:hAnsi="宋体"/>
                <w:szCs w:val="21"/>
              </w:rPr>
              <w:t>合同管理控制措施</w:t>
            </w:r>
          </w:p>
        </w:tc>
        <w:tc>
          <w:tcPr>
            <w:tcW w:w="900" w:type="dxa"/>
            <w:noWrap w:val="0"/>
            <w:vAlign w:val="center"/>
          </w:tcPr>
          <w:p>
            <w:pPr>
              <w:jc w:val="center"/>
              <w:rPr>
                <w:rFonts w:hint="eastAsia" w:ascii="宋体" w:hAnsi="宋体"/>
                <w:szCs w:val="21"/>
              </w:rPr>
            </w:pPr>
            <w:r>
              <w:rPr>
                <w:rFonts w:hint="eastAsia" w:ascii="宋体" w:hAnsi="宋体"/>
                <w:szCs w:val="21"/>
                <w:lang w:val="en-US" w:eastAsia="zh-CN"/>
              </w:rPr>
              <w:t>4</w:t>
            </w:r>
            <w:r>
              <w:rPr>
                <w:rFonts w:hint="eastAsia" w:ascii="宋体" w:hAnsi="宋体"/>
                <w:szCs w:val="21"/>
              </w:rPr>
              <w:t>分</w:t>
            </w:r>
          </w:p>
        </w:tc>
        <w:tc>
          <w:tcPr>
            <w:tcW w:w="3527" w:type="dxa"/>
            <w:noWrap w:val="0"/>
            <w:vAlign w:val="center"/>
          </w:tcPr>
          <w:p>
            <w:pPr>
              <w:rPr>
                <w:rFonts w:hint="eastAsia" w:ascii="宋体" w:hAnsi="宋体"/>
                <w:szCs w:val="21"/>
              </w:rPr>
            </w:pPr>
            <w:r>
              <w:rPr>
                <w:rFonts w:hint="eastAsia" w:ascii="宋体" w:hAnsi="宋体"/>
                <w:szCs w:val="21"/>
              </w:rPr>
              <w:t>合同管理控制措施一般，得</w:t>
            </w:r>
            <w:r>
              <w:rPr>
                <w:rFonts w:hint="eastAsia" w:ascii="宋体" w:hAnsi="宋体"/>
                <w:szCs w:val="21"/>
                <w:lang w:val="en-US" w:eastAsia="zh-CN"/>
              </w:rPr>
              <w:t>2.4</w:t>
            </w:r>
            <w:r>
              <w:rPr>
                <w:rFonts w:hint="eastAsia" w:ascii="宋体" w:hAnsi="宋体"/>
                <w:szCs w:val="21"/>
              </w:rPr>
              <w:t>分；较好，得</w:t>
            </w:r>
            <w:r>
              <w:rPr>
                <w:rFonts w:hint="eastAsia" w:ascii="宋体" w:hAnsi="宋体"/>
                <w:szCs w:val="21"/>
                <w:lang w:val="en-US" w:eastAsia="zh-CN"/>
              </w:rPr>
              <w:t>2.4</w:t>
            </w:r>
            <w:r>
              <w:rPr>
                <w:rFonts w:hint="eastAsia" w:ascii="宋体" w:hAnsi="宋体"/>
                <w:szCs w:val="21"/>
              </w:rPr>
              <w:t>（不含）</w:t>
            </w:r>
            <w:r>
              <w:rPr>
                <w:rFonts w:hint="eastAsia" w:ascii="宋体" w:hAnsi="宋体" w:cs="宋体"/>
                <w:kern w:val="0"/>
                <w:szCs w:val="21"/>
              </w:rPr>
              <w:t>～</w:t>
            </w:r>
            <w:r>
              <w:rPr>
                <w:rFonts w:hint="eastAsia" w:ascii="宋体" w:hAnsi="宋体" w:cs="宋体"/>
                <w:kern w:val="0"/>
                <w:szCs w:val="21"/>
                <w:lang w:val="en-US" w:eastAsia="zh-CN"/>
              </w:rPr>
              <w:t>3.2</w:t>
            </w:r>
            <w:r>
              <w:rPr>
                <w:rFonts w:hint="eastAsia" w:ascii="宋体" w:hAnsi="宋体" w:cs="宋体"/>
                <w:kern w:val="0"/>
                <w:szCs w:val="21"/>
              </w:rPr>
              <w:t>分；科学合理，得</w:t>
            </w:r>
            <w:r>
              <w:rPr>
                <w:rFonts w:hint="eastAsia" w:ascii="宋体" w:hAnsi="宋体" w:cs="宋体"/>
                <w:kern w:val="0"/>
                <w:szCs w:val="21"/>
                <w:lang w:val="en-US" w:eastAsia="zh-CN"/>
              </w:rPr>
              <w:t>3.2</w:t>
            </w:r>
            <w:r>
              <w:rPr>
                <w:rFonts w:hint="eastAsia" w:ascii="宋体" w:hAnsi="宋体" w:cs="宋体"/>
                <w:kern w:val="0"/>
                <w:szCs w:val="21"/>
              </w:rPr>
              <w:t>（不含）～</w:t>
            </w:r>
            <w:r>
              <w:rPr>
                <w:rFonts w:hint="eastAsia" w:ascii="宋体" w:hAnsi="宋体" w:cs="宋体"/>
                <w:kern w:val="0"/>
                <w:szCs w:val="21"/>
                <w:lang w:val="en-US" w:eastAsia="zh-CN"/>
              </w:rPr>
              <w:t>4</w:t>
            </w:r>
            <w:r>
              <w:rPr>
                <w:rFonts w:hint="eastAsia" w:ascii="宋体" w:hAnsi="宋体" w:cs="宋体"/>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936" w:type="dxa"/>
            <w:vMerge w:val="continue"/>
            <w:noWrap w:val="0"/>
            <w:vAlign w:val="center"/>
          </w:tcPr>
          <w:p>
            <w:pPr>
              <w:jc w:val="center"/>
              <w:rPr>
                <w:rFonts w:ascii="宋体" w:hAnsi="宋体"/>
                <w:szCs w:val="21"/>
              </w:rPr>
            </w:pPr>
          </w:p>
        </w:tc>
        <w:tc>
          <w:tcPr>
            <w:tcW w:w="1082" w:type="dxa"/>
            <w:gridSpan w:val="2"/>
            <w:vMerge w:val="continue"/>
            <w:noWrap w:val="0"/>
            <w:vAlign w:val="center"/>
          </w:tcPr>
          <w:p>
            <w:pPr>
              <w:jc w:val="center"/>
              <w:rPr>
                <w:rFonts w:hint="eastAsia" w:ascii="宋体" w:hAnsi="宋体" w:cs="Arial"/>
                <w:szCs w:val="21"/>
              </w:rPr>
            </w:pPr>
          </w:p>
        </w:tc>
        <w:tc>
          <w:tcPr>
            <w:tcW w:w="1080" w:type="dxa"/>
            <w:vMerge w:val="continue"/>
            <w:noWrap w:val="0"/>
            <w:vAlign w:val="center"/>
          </w:tcPr>
          <w:p>
            <w:pPr>
              <w:jc w:val="center"/>
              <w:rPr>
                <w:rFonts w:hint="eastAsia" w:ascii="宋体" w:hAnsi="宋体"/>
                <w:szCs w:val="21"/>
              </w:rPr>
            </w:pPr>
          </w:p>
        </w:tc>
        <w:tc>
          <w:tcPr>
            <w:tcW w:w="1620" w:type="dxa"/>
            <w:noWrap w:val="0"/>
            <w:vAlign w:val="center"/>
          </w:tcPr>
          <w:p>
            <w:pPr>
              <w:jc w:val="center"/>
              <w:rPr>
                <w:rFonts w:hint="eastAsia" w:ascii="宋体" w:hAnsi="宋体"/>
                <w:szCs w:val="21"/>
              </w:rPr>
            </w:pPr>
            <w:r>
              <w:rPr>
                <w:rFonts w:hint="eastAsia" w:ascii="宋体" w:hAnsi="宋体"/>
                <w:szCs w:val="21"/>
              </w:rPr>
              <w:t>重点难点分析</w:t>
            </w:r>
          </w:p>
          <w:p>
            <w:pPr>
              <w:jc w:val="center"/>
              <w:rPr>
                <w:rFonts w:hint="eastAsia" w:ascii="宋体" w:hAnsi="宋体"/>
                <w:szCs w:val="21"/>
              </w:rPr>
            </w:pPr>
            <w:r>
              <w:rPr>
                <w:rFonts w:hint="eastAsia" w:ascii="宋体" w:hAnsi="宋体"/>
                <w:szCs w:val="21"/>
              </w:rPr>
              <w:t>合理化建议</w:t>
            </w:r>
          </w:p>
        </w:tc>
        <w:tc>
          <w:tcPr>
            <w:tcW w:w="900" w:type="dxa"/>
            <w:noWrap w:val="0"/>
            <w:vAlign w:val="center"/>
          </w:tcPr>
          <w:p>
            <w:pPr>
              <w:jc w:val="center"/>
              <w:rPr>
                <w:rFonts w:hint="eastAsia" w:ascii="宋体" w:hAnsi="宋体"/>
                <w:szCs w:val="21"/>
              </w:rPr>
            </w:pPr>
            <w:r>
              <w:rPr>
                <w:rFonts w:hint="eastAsia" w:ascii="宋体" w:hAnsi="宋体"/>
                <w:szCs w:val="21"/>
                <w:lang w:val="en-US" w:eastAsia="zh-CN"/>
              </w:rPr>
              <w:t>4</w:t>
            </w:r>
            <w:r>
              <w:rPr>
                <w:rFonts w:hint="eastAsia" w:ascii="宋体" w:hAnsi="宋体"/>
                <w:szCs w:val="21"/>
              </w:rPr>
              <w:t>分</w:t>
            </w:r>
          </w:p>
        </w:tc>
        <w:tc>
          <w:tcPr>
            <w:tcW w:w="3527" w:type="dxa"/>
            <w:noWrap w:val="0"/>
            <w:vAlign w:val="center"/>
          </w:tcPr>
          <w:p>
            <w:pPr>
              <w:jc w:val="left"/>
              <w:rPr>
                <w:rFonts w:hint="eastAsia" w:ascii="宋体" w:hAnsi="宋体"/>
                <w:szCs w:val="21"/>
              </w:rPr>
            </w:pPr>
            <w:r>
              <w:rPr>
                <w:rFonts w:hint="eastAsia" w:ascii="宋体" w:hAnsi="宋体"/>
                <w:szCs w:val="21"/>
              </w:rPr>
              <w:t>重点难点分析合理化建议一般，得</w:t>
            </w:r>
            <w:r>
              <w:rPr>
                <w:rFonts w:hint="eastAsia" w:ascii="宋体" w:hAnsi="宋体"/>
                <w:szCs w:val="21"/>
                <w:lang w:val="en-US" w:eastAsia="zh-CN"/>
              </w:rPr>
              <w:t>2.4</w:t>
            </w:r>
            <w:r>
              <w:rPr>
                <w:rFonts w:hint="eastAsia" w:ascii="宋体" w:hAnsi="宋体"/>
                <w:szCs w:val="21"/>
              </w:rPr>
              <w:t>分；较好，得</w:t>
            </w:r>
            <w:r>
              <w:rPr>
                <w:rFonts w:hint="eastAsia" w:ascii="宋体" w:hAnsi="宋体"/>
                <w:szCs w:val="21"/>
                <w:lang w:val="en-US" w:eastAsia="zh-CN"/>
              </w:rPr>
              <w:t>2.4</w:t>
            </w:r>
            <w:r>
              <w:rPr>
                <w:rFonts w:hint="eastAsia" w:ascii="宋体" w:hAnsi="宋体"/>
                <w:szCs w:val="21"/>
              </w:rPr>
              <w:t>（不含）</w:t>
            </w:r>
            <w:r>
              <w:rPr>
                <w:rFonts w:hint="eastAsia" w:ascii="宋体" w:hAnsi="宋体" w:cs="宋体"/>
                <w:kern w:val="0"/>
                <w:szCs w:val="21"/>
              </w:rPr>
              <w:t>～</w:t>
            </w:r>
            <w:r>
              <w:rPr>
                <w:rFonts w:hint="eastAsia" w:ascii="宋体" w:hAnsi="宋体" w:cs="宋体"/>
                <w:kern w:val="0"/>
                <w:szCs w:val="21"/>
                <w:lang w:val="en-US" w:eastAsia="zh-CN"/>
              </w:rPr>
              <w:t>3.2</w:t>
            </w:r>
            <w:r>
              <w:rPr>
                <w:rFonts w:hint="eastAsia" w:ascii="宋体" w:hAnsi="宋体" w:cs="宋体"/>
                <w:kern w:val="0"/>
                <w:szCs w:val="21"/>
              </w:rPr>
              <w:t>分；科学合理，得</w:t>
            </w:r>
            <w:r>
              <w:rPr>
                <w:rFonts w:hint="eastAsia" w:ascii="宋体" w:hAnsi="宋体" w:cs="宋体"/>
                <w:kern w:val="0"/>
                <w:szCs w:val="21"/>
                <w:lang w:val="en-US" w:eastAsia="zh-CN"/>
              </w:rPr>
              <w:t>3.2</w:t>
            </w:r>
            <w:r>
              <w:rPr>
                <w:rFonts w:hint="eastAsia" w:ascii="宋体" w:hAnsi="宋体" w:cs="宋体"/>
                <w:kern w:val="0"/>
                <w:szCs w:val="21"/>
              </w:rPr>
              <w:t>（不含）～</w:t>
            </w:r>
            <w:r>
              <w:rPr>
                <w:rFonts w:hint="eastAsia" w:ascii="宋体" w:hAnsi="宋体" w:cs="宋体"/>
                <w:kern w:val="0"/>
                <w:szCs w:val="21"/>
                <w:lang w:val="en-US" w:eastAsia="zh-CN"/>
              </w:rPr>
              <w:t>4</w:t>
            </w:r>
            <w:r>
              <w:rPr>
                <w:rFonts w:hint="eastAsia" w:ascii="宋体" w:hAnsi="宋体" w:cs="宋体"/>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936" w:type="dxa"/>
            <w:vMerge w:val="continue"/>
            <w:noWrap w:val="0"/>
            <w:vAlign w:val="center"/>
          </w:tcPr>
          <w:p>
            <w:pPr>
              <w:jc w:val="center"/>
              <w:rPr>
                <w:rFonts w:ascii="宋体" w:hAnsi="宋体"/>
                <w:szCs w:val="21"/>
              </w:rPr>
            </w:pPr>
          </w:p>
        </w:tc>
        <w:tc>
          <w:tcPr>
            <w:tcW w:w="1082" w:type="dxa"/>
            <w:gridSpan w:val="2"/>
            <w:vMerge w:val="continue"/>
            <w:noWrap w:val="0"/>
            <w:vAlign w:val="center"/>
          </w:tcPr>
          <w:p>
            <w:pPr>
              <w:jc w:val="center"/>
              <w:rPr>
                <w:rFonts w:hint="eastAsia" w:ascii="宋体" w:hAnsi="宋体" w:cs="Arial"/>
                <w:szCs w:val="21"/>
              </w:rPr>
            </w:pPr>
          </w:p>
        </w:tc>
        <w:tc>
          <w:tcPr>
            <w:tcW w:w="1080" w:type="dxa"/>
            <w:vMerge w:val="continue"/>
            <w:noWrap w:val="0"/>
            <w:vAlign w:val="center"/>
          </w:tcPr>
          <w:p>
            <w:pPr>
              <w:jc w:val="center"/>
              <w:rPr>
                <w:rFonts w:hint="eastAsia" w:ascii="宋体" w:hAnsi="宋体"/>
                <w:szCs w:val="21"/>
              </w:rPr>
            </w:pPr>
          </w:p>
        </w:tc>
        <w:tc>
          <w:tcPr>
            <w:tcW w:w="1620" w:type="dxa"/>
            <w:noWrap w:val="0"/>
            <w:vAlign w:val="center"/>
          </w:tcPr>
          <w:p>
            <w:pPr>
              <w:jc w:val="center"/>
              <w:rPr>
                <w:rFonts w:hint="eastAsia" w:ascii="宋体" w:hAnsi="宋体"/>
                <w:szCs w:val="21"/>
              </w:rPr>
            </w:pPr>
            <w:r>
              <w:rPr>
                <w:rFonts w:hint="eastAsia" w:ascii="宋体" w:hAnsi="宋体"/>
                <w:szCs w:val="21"/>
              </w:rPr>
              <w:t>环保管理控制措施</w:t>
            </w:r>
          </w:p>
        </w:tc>
        <w:tc>
          <w:tcPr>
            <w:tcW w:w="900" w:type="dxa"/>
            <w:noWrap w:val="0"/>
            <w:vAlign w:val="center"/>
          </w:tcPr>
          <w:p>
            <w:pPr>
              <w:jc w:val="center"/>
              <w:rPr>
                <w:rFonts w:hint="eastAsia" w:ascii="宋体" w:hAnsi="宋体"/>
                <w:szCs w:val="21"/>
              </w:rPr>
            </w:pPr>
            <w:r>
              <w:rPr>
                <w:rFonts w:hint="eastAsia" w:ascii="宋体" w:hAnsi="宋体"/>
                <w:szCs w:val="21"/>
                <w:lang w:val="en-US" w:eastAsia="zh-CN"/>
              </w:rPr>
              <w:t>4</w:t>
            </w:r>
            <w:r>
              <w:rPr>
                <w:rFonts w:hint="eastAsia" w:ascii="宋体" w:hAnsi="宋体"/>
                <w:szCs w:val="21"/>
              </w:rPr>
              <w:t>分</w:t>
            </w:r>
          </w:p>
        </w:tc>
        <w:tc>
          <w:tcPr>
            <w:tcW w:w="3527" w:type="dxa"/>
            <w:noWrap w:val="0"/>
            <w:vAlign w:val="center"/>
          </w:tcPr>
          <w:p>
            <w:pPr>
              <w:jc w:val="left"/>
              <w:rPr>
                <w:rFonts w:hint="eastAsia" w:ascii="宋体" w:hAnsi="宋体"/>
                <w:szCs w:val="21"/>
              </w:rPr>
            </w:pPr>
            <w:r>
              <w:rPr>
                <w:rFonts w:hint="eastAsia" w:ascii="宋体" w:hAnsi="宋体"/>
                <w:szCs w:val="21"/>
              </w:rPr>
              <w:t>环保主要工作管理控制措施一般，得</w:t>
            </w:r>
            <w:r>
              <w:rPr>
                <w:rFonts w:hint="eastAsia" w:ascii="宋体" w:hAnsi="宋体"/>
                <w:szCs w:val="21"/>
                <w:lang w:val="en-US" w:eastAsia="zh-CN"/>
              </w:rPr>
              <w:t>2.4</w:t>
            </w:r>
            <w:r>
              <w:rPr>
                <w:rFonts w:hint="eastAsia" w:ascii="宋体" w:hAnsi="宋体"/>
                <w:szCs w:val="21"/>
              </w:rPr>
              <w:t>分；较好，得</w:t>
            </w:r>
            <w:r>
              <w:rPr>
                <w:rFonts w:hint="eastAsia" w:ascii="宋体" w:hAnsi="宋体"/>
                <w:szCs w:val="21"/>
                <w:lang w:val="en-US" w:eastAsia="zh-CN"/>
              </w:rPr>
              <w:t>2.4</w:t>
            </w:r>
            <w:r>
              <w:rPr>
                <w:rFonts w:hint="eastAsia" w:ascii="宋体" w:hAnsi="宋体"/>
                <w:szCs w:val="21"/>
              </w:rPr>
              <w:t>（不含）</w:t>
            </w:r>
            <w:r>
              <w:rPr>
                <w:rFonts w:hint="eastAsia" w:ascii="宋体" w:hAnsi="宋体" w:cs="宋体"/>
                <w:kern w:val="0"/>
                <w:szCs w:val="21"/>
              </w:rPr>
              <w:t>～</w:t>
            </w:r>
            <w:r>
              <w:rPr>
                <w:rFonts w:hint="eastAsia" w:ascii="宋体" w:hAnsi="宋体" w:cs="宋体"/>
                <w:kern w:val="0"/>
                <w:szCs w:val="21"/>
                <w:lang w:val="en-US" w:eastAsia="zh-CN"/>
              </w:rPr>
              <w:t>3.2</w:t>
            </w:r>
            <w:r>
              <w:rPr>
                <w:rFonts w:hint="eastAsia" w:ascii="宋体" w:hAnsi="宋体" w:cs="宋体"/>
                <w:kern w:val="0"/>
                <w:szCs w:val="21"/>
              </w:rPr>
              <w:t>分；科学合理，得</w:t>
            </w:r>
            <w:r>
              <w:rPr>
                <w:rFonts w:hint="eastAsia" w:ascii="宋体" w:hAnsi="宋体" w:cs="宋体"/>
                <w:kern w:val="0"/>
                <w:szCs w:val="21"/>
                <w:lang w:val="en-US" w:eastAsia="zh-CN"/>
              </w:rPr>
              <w:t>3.2</w:t>
            </w:r>
            <w:r>
              <w:rPr>
                <w:rFonts w:hint="eastAsia" w:ascii="宋体" w:hAnsi="宋体" w:cs="宋体"/>
                <w:kern w:val="0"/>
                <w:szCs w:val="21"/>
              </w:rPr>
              <w:t>（不含）～</w:t>
            </w:r>
            <w:r>
              <w:rPr>
                <w:rFonts w:hint="eastAsia" w:ascii="宋体" w:hAnsi="宋体" w:cs="宋体"/>
                <w:kern w:val="0"/>
                <w:szCs w:val="21"/>
                <w:lang w:val="en-US" w:eastAsia="zh-CN"/>
              </w:rPr>
              <w:t>4</w:t>
            </w:r>
            <w:r>
              <w:rPr>
                <w:rFonts w:hint="eastAsia" w:ascii="宋体" w:hAnsi="宋体" w:cs="宋体"/>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36" w:type="dxa"/>
            <w:vMerge w:val="restart"/>
            <w:noWrap w:val="0"/>
            <w:vAlign w:val="center"/>
          </w:tcPr>
          <w:p>
            <w:pPr>
              <w:jc w:val="center"/>
              <w:rPr>
                <w:rFonts w:ascii="宋体" w:hAnsi="宋体"/>
                <w:szCs w:val="21"/>
              </w:rPr>
            </w:pPr>
            <w:r>
              <w:rPr>
                <w:rFonts w:ascii="宋体" w:hAnsi="宋体"/>
                <w:szCs w:val="21"/>
              </w:rPr>
              <w:t>2.2.4</w:t>
            </w:r>
            <w:r>
              <w:rPr>
                <w:rFonts w:hint="eastAsia" w:ascii="宋体" w:hAnsi="宋体"/>
                <w:szCs w:val="21"/>
              </w:rPr>
              <w:t>（</w:t>
            </w:r>
            <w:r>
              <w:rPr>
                <w:rFonts w:ascii="宋体" w:hAnsi="宋体"/>
                <w:szCs w:val="21"/>
              </w:rPr>
              <w:t>2</w:t>
            </w:r>
            <w:r>
              <w:rPr>
                <w:rFonts w:hint="eastAsia" w:ascii="宋体" w:hAnsi="宋体"/>
                <w:szCs w:val="21"/>
              </w:rPr>
              <w:t>）</w:t>
            </w:r>
          </w:p>
        </w:tc>
        <w:tc>
          <w:tcPr>
            <w:tcW w:w="1082" w:type="dxa"/>
            <w:gridSpan w:val="2"/>
            <w:vMerge w:val="restart"/>
            <w:noWrap w:val="0"/>
            <w:vAlign w:val="center"/>
          </w:tcPr>
          <w:p>
            <w:pPr>
              <w:jc w:val="center"/>
              <w:rPr>
                <w:rFonts w:hint="eastAsia" w:ascii="宋体" w:hAnsi="宋体"/>
                <w:szCs w:val="21"/>
              </w:rPr>
            </w:pPr>
            <w:r>
              <w:rPr>
                <w:rFonts w:hint="eastAsia" w:ascii="宋体" w:hAnsi="宋体"/>
                <w:szCs w:val="21"/>
              </w:rPr>
              <w:t>主要人员</w:t>
            </w:r>
          </w:p>
        </w:tc>
        <w:tc>
          <w:tcPr>
            <w:tcW w:w="1080" w:type="dxa"/>
            <w:vMerge w:val="restart"/>
            <w:noWrap w:val="0"/>
            <w:vAlign w:val="center"/>
          </w:tcPr>
          <w:p>
            <w:pPr>
              <w:jc w:val="center"/>
              <w:rPr>
                <w:rFonts w:ascii="宋体" w:hAnsi="宋体"/>
                <w:szCs w:val="21"/>
              </w:rPr>
            </w:pPr>
            <w:r>
              <w:rPr>
                <w:rFonts w:hint="eastAsia" w:ascii="宋体" w:hAnsi="宋体"/>
                <w:szCs w:val="21"/>
              </w:rPr>
              <w:t>25分</w:t>
            </w:r>
          </w:p>
        </w:tc>
        <w:tc>
          <w:tcPr>
            <w:tcW w:w="1620" w:type="dxa"/>
            <w:noWrap w:val="0"/>
            <w:vAlign w:val="center"/>
          </w:tcPr>
          <w:p>
            <w:pPr>
              <w:jc w:val="center"/>
              <w:rPr>
                <w:rFonts w:ascii="宋体" w:hAnsi="宋体"/>
                <w:szCs w:val="21"/>
              </w:rPr>
            </w:pPr>
            <w:r>
              <w:rPr>
                <w:rFonts w:hint="eastAsia" w:ascii="宋体" w:hAnsi="宋体"/>
                <w:szCs w:val="21"/>
              </w:rPr>
              <w:t>代建项目现场负责人</w:t>
            </w:r>
          </w:p>
        </w:tc>
        <w:tc>
          <w:tcPr>
            <w:tcW w:w="90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9分</w:t>
            </w:r>
          </w:p>
        </w:tc>
        <w:tc>
          <w:tcPr>
            <w:tcW w:w="3527" w:type="dxa"/>
            <w:noWrap w:val="0"/>
            <w:vAlign w:val="center"/>
          </w:tcPr>
          <w:p>
            <w:pPr>
              <w:adjustRightInd w:val="0"/>
              <w:snapToGrid w:val="0"/>
              <w:spacing w:line="240" w:lineRule="atLeast"/>
              <w:rPr>
                <w:rFonts w:hint="eastAsia" w:ascii="宋体" w:hAnsi="宋体"/>
                <w:szCs w:val="21"/>
                <w:highlight w:val="none"/>
              </w:rPr>
            </w:pPr>
            <w:r>
              <w:rPr>
                <w:rFonts w:hint="eastAsia" w:ascii="宋体" w:hAnsi="宋体"/>
                <w:szCs w:val="21"/>
                <w:highlight w:val="none"/>
              </w:rPr>
              <w:t>满足人员资格最低要求，得</w:t>
            </w:r>
            <w:r>
              <w:rPr>
                <w:rFonts w:hint="eastAsia" w:ascii="宋体" w:hAnsi="宋体"/>
                <w:szCs w:val="21"/>
                <w:highlight w:val="none"/>
                <w:lang w:val="en-US" w:eastAsia="zh-CN"/>
              </w:rPr>
              <w:t>5.4</w:t>
            </w:r>
            <w:r>
              <w:rPr>
                <w:rFonts w:hint="eastAsia" w:ascii="宋体" w:hAnsi="宋体"/>
                <w:szCs w:val="21"/>
                <w:highlight w:val="none"/>
              </w:rPr>
              <w:t>分；</w:t>
            </w:r>
          </w:p>
          <w:p>
            <w:pPr>
              <w:adjustRightInd w:val="0"/>
              <w:snapToGrid w:val="0"/>
              <w:spacing w:line="240" w:lineRule="atLeast"/>
              <w:rPr>
                <w:rFonts w:hint="eastAsia" w:ascii="宋体" w:hAnsi="宋体"/>
                <w:szCs w:val="21"/>
                <w:highlight w:val="none"/>
              </w:rPr>
            </w:pPr>
            <w:r>
              <w:rPr>
                <w:rFonts w:hint="eastAsia" w:ascii="宋体" w:hAnsi="宋体"/>
                <w:szCs w:val="21"/>
                <w:highlight w:val="none"/>
              </w:rPr>
              <w:t>每增加1</w:t>
            </w:r>
            <w:r>
              <w:rPr>
                <w:rFonts w:hint="eastAsia" w:ascii="宋体" w:hAnsi="宋体"/>
                <w:szCs w:val="21"/>
                <w:highlight w:val="none"/>
                <w:lang w:val="en-US" w:eastAsia="zh-CN"/>
              </w:rPr>
              <w:t>个</w:t>
            </w:r>
            <w:r>
              <w:rPr>
                <w:rFonts w:hint="eastAsia"/>
                <w:kern w:val="0"/>
                <w:lang w:val="en-US" w:eastAsia="zh-CN"/>
              </w:rPr>
              <w:t>公路工程的</w:t>
            </w:r>
            <w:r>
              <w:rPr>
                <w:rFonts w:hint="eastAsia" w:ascii="Times New Roman" w:hAnsi="宋体" w:eastAsia="宋体" w:cs="Times New Roman"/>
                <w:sz w:val="21"/>
                <w:szCs w:val="21"/>
                <w:highlight w:val="none"/>
                <w:lang w:val="en-US" w:eastAsia="zh-CN"/>
              </w:rPr>
              <w:t>公路</w:t>
            </w:r>
            <w:r>
              <w:rPr>
                <w:rFonts w:hint="eastAsia" w:ascii="宋体" w:hAnsi="宋体"/>
                <w:szCs w:val="21"/>
                <w:highlight w:val="none"/>
                <w:lang w:val="en-US" w:eastAsia="zh-CN"/>
              </w:rPr>
              <w:t>或独立桥梁或隧道工程的建设项目管理相关工作或项目代建管理或监理经历</w:t>
            </w:r>
            <w:r>
              <w:rPr>
                <w:rFonts w:hint="eastAsia" w:ascii="宋体" w:hAnsi="宋体"/>
                <w:szCs w:val="21"/>
                <w:highlight w:val="none"/>
              </w:rPr>
              <w:t>加</w:t>
            </w:r>
            <w:r>
              <w:rPr>
                <w:rFonts w:hint="eastAsia" w:ascii="宋体" w:hAnsi="宋体"/>
                <w:szCs w:val="21"/>
                <w:highlight w:val="none"/>
                <w:lang w:val="en-US" w:eastAsia="zh-CN"/>
              </w:rPr>
              <w:t>1.8</w:t>
            </w:r>
            <w:r>
              <w:rPr>
                <w:rFonts w:hint="eastAsia" w:ascii="宋体" w:hAnsi="宋体"/>
                <w:szCs w:val="21"/>
                <w:highlight w:val="none"/>
              </w:rPr>
              <w:t>分，最多加</w:t>
            </w:r>
            <w:r>
              <w:rPr>
                <w:rFonts w:hint="eastAsia" w:ascii="宋体" w:hAnsi="宋体"/>
                <w:szCs w:val="21"/>
                <w:highlight w:val="none"/>
                <w:lang w:val="en-US" w:eastAsia="zh-CN"/>
              </w:rPr>
              <w:t>3.6</w:t>
            </w:r>
            <w:r>
              <w:rPr>
                <w:rFonts w:hint="eastAsia" w:ascii="宋体" w:hAnsi="宋体"/>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36" w:type="dxa"/>
            <w:vMerge w:val="continue"/>
            <w:noWrap w:val="0"/>
            <w:vAlign w:val="center"/>
          </w:tcPr>
          <w:p>
            <w:pPr>
              <w:jc w:val="center"/>
              <w:rPr>
                <w:rFonts w:ascii="宋体" w:hAnsi="宋体"/>
                <w:szCs w:val="21"/>
              </w:rPr>
            </w:pPr>
          </w:p>
        </w:tc>
        <w:tc>
          <w:tcPr>
            <w:tcW w:w="1082" w:type="dxa"/>
            <w:gridSpan w:val="2"/>
            <w:vMerge w:val="continue"/>
            <w:noWrap w:val="0"/>
            <w:vAlign w:val="center"/>
          </w:tcPr>
          <w:p>
            <w:pPr>
              <w:jc w:val="center"/>
              <w:rPr>
                <w:rFonts w:hint="eastAsia" w:ascii="宋体" w:hAnsi="宋体"/>
                <w:szCs w:val="21"/>
              </w:rPr>
            </w:pPr>
          </w:p>
        </w:tc>
        <w:tc>
          <w:tcPr>
            <w:tcW w:w="1080" w:type="dxa"/>
            <w:vMerge w:val="continue"/>
            <w:noWrap w:val="0"/>
            <w:vAlign w:val="center"/>
          </w:tcPr>
          <w:p>
            <w:pPr>
              <w:jc w:val="center"/>
              <w:rPr>
                <w:rFonts w:hint="eastAsia" w:ascii="宋体" w:hAnsi="宋体"/>
                <w:szCs w:val="21"/>
              </w:rPr>
            </w:pPr>
          </w:p>
        </w:tc>
        <w:tc>
          <w:tcPr>
            <w:tcW w:w="1620" w:type="dxa"/>
            <w:noWrap w:val="0"/>
            <w:vAlign w:val="center"/>
          </w:tcPr>
          <w:p>
            <w:pPr>
              <w:jc w:val="center"/>
              <w:rPr>
                <w:rFonts w:hint="eastAsia" w:ascii="宋体" w:hAnsi="宋体"/>
                <w:szCs w:val="21"/>
              </w:rPr>
            </w:pPr>
            <w:r>
              <w:rPr>
                <w:rFonts w:hint="eastAsia"/>
                <w:kern w:val="0"/>
              </w:rPr>
              <w:t>代建项目技术负责人</w:t>
            </w:r>
          </w:p>
        </w:tc>
        <w:tc>
          <w:tcPr>
            <w:tcW w:w="90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8分</w:t>
            </w:r>
          </w:p>
        </w:tc>
        <w:tc>
          <w:tcPr>
            <w:tcW w:w="3527" w:type="dxa"/>
            <w:noWrap w:val="0"/>
            <w:vAlign w:val="center"/>
          </w:tcPr>
          <w:p>
            <w:pPr>
              <w:adjustRightInd w:val="0"/>
              <w:snapToGrid w:val="0"/>
              <w:spacing w:line="240" w:lineRule="atLeast"/>
              <w:rPr>
                <w:rFonts w:hint="eastAsia" w:ascii="宋体" w:hAnsi="宋体"/>
                <w:szCs w:val="21"/>
                <w:highlight w:val="none"/>
              </w:rPr>
            </w:pPr>
            <w:r>
              <w:rPr>
                <w:rFonts w:hint="eastAsia" w:ascii="宋体" w:hAnsi="宋体"/>
                <w:szCs w:val="21"/>
                <w:highlight w:val="none"/>
              </w:rPr>
              <w:t>满足人员资格最低要求，得</w:t>
            </w:r>
            <w:r>
              <w:rPr>
                <w:rFonts w:hint="eastAsia" w:ascii="宋体" w:hAnsi="宋体"/>
                <w:szCs w:val="21"/>
                <w:highlight w:val="none"/>
                <w:lang w:val="en-US" w:eastAsia="zh-CN"/>
              </w:rPr>
              <w:t>4.8</w:t>
            </w:r>
            <w:r>
              <w:rPr>
                <w:rFonts w:hint="eastAsia" w:ascii="宋体" w:hAnsi="宋体"/>
                <w:szCs w:val="21"/>
                <w:highlight w:val="none"/>
              </w:rPr>
              <w:t>分；</w:t>
            </w:r>
          </w:p>
          <w:p>
            <w:pPr>
              <w:adjustRightInd w:val="0"/>
              <w:snapToGrid w:val="0"/>
              <w:spacing w:line="240" w:lineRule="atLeast"/>
              <w:rPr>
                <w:rFonts w:hint="eastAsia" w:ascii="宋体" w:hAnsi="宋体"/>
                <w:szCs w:val="21"/>
                <w:highlight w:val="none"/>
              </w:rPr>
            </w:pPr>
            <w:r>
              <w:rPr>
                <w:rFonts w:hint="eastAsia" w:ascii="宋体" w:hAnsi="宋体"/>
                <w:szCs w:val="21"/>
                <w:highlight w:val="none"/>
              </w:rPr>
              <w:t>每增加1</w:t>
            </w:r>
            <w:r>
              <w:rPr>
                <w:rFonts w:hint="eastAsia" w:ascii="宋体" w:hAnsi="宋体"/>
                <w:szCs w:val="21"/>
                <w:highlight w:val="none"/>
                <w:lang w:val="en-US" w:eastAsia="zh-CN"/>
              </w:rPr>
              <w:t>个</w:t>
            </w:r>
            <w:r>
              <w:rPr>
                <w:rFonts w:hint="eastAsia"/>
                <w:kern w:val="0"/>
                <w:lang w:val="en-US" w:eastAsia="zh-CN"/>
              </w:rPr>
              <w:t>公路工程的</w:t>
            </w:r>
            <w:r>
              <w:rPr>
                <w:rFonts w:hint="eastAsia" w:ascii="Times New Roman" w:hAnsi="宋体" w:eastAsia="宋体" w:cs="Times New Roman"/>
                <w:sz w:val="21"/>
                <w:szCs w:val="21"/>
                <w:highlight w:val="none"/>
                <w:lang w:val="en-US" w:eastAsia="zh-CN"/>
              </w:rPr>
              <w:t>公路</w:t>
            </w:r>
            <w:r>
              <w:rPr>
                <w:rFonts w:hint="eastAsia" w:ascii="宋体" w:hAnsi="宋体"/>
                <w:szCs w:val="21"/>
                <w:highlight w:val="none"/>
                <w:lang w:val="en-US" w:eastAsia="zh-CN"/>
              </w:rPr>
              <w:t>或独立桥梁或隧道工程的建设项目管理相关工作或项目代建管理或监理经历</w:t>
            </w:r>
            <w:r>
              <w:rPr>
                <w:rFonts w:hint="eastAsia" w:ascii="宋体" w:hAnsi="宋体"/>
                <w:szCs w:val="21"/>
                <w:highlight w:val="none"/>
              </w:rPr>
              <w:t>加</w:t>
            </w:r>
            <w:r>
              <w:rPr>
                <w:rFonts w:hint="eastAsia" w:ascii="宋体" w:hAnsi="宋体"/>
                <w:szCs w:val="21"/>
                <w:highlight w:val="none"/>
                <w:lang w:val="en-US" w:eastAsia="zh-CN"/>
              </w:rPr>
              <w:t>1.6</w:t>
            </w:r>
            <w:r>
              <w:rPr>
                <w:rFonts w:hint="eastAsia" w:ascii="宋体" w:hAnsi="宋体"/>
                <w:szCs w:val="21"/>
                <w:highlight w:val="none"/>
              </w:rPr>
              <w:t>分，最多加</w:t>
            </w:r>
            <w:r>
              <w:rPr>
                <w:rFonts w:hint="eastAsia" w:ascii="宋体" w:hAnsi="宋体"/>
                <w:szCs w:val="21"/>
                <w:highlight w:val="none"/>
                <w:lang w:val="en-US" w:eastAsia="zh-CN"/>
              </w:rPr>
              <w:t>3.2</w:t>
            </w:r>
            <w:r>
              <w:rPr>
                <w:rFonts w:hint="eastAsia" w:ascii="宋体" w:hAnsi="宋体"/>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36" w:type="dxa"/>
            <w:vMerge w:val="continue"/>
            <w:noWrap w:val="0"/>
            <w:vAlign w:val="center"/>
          </w:tcPr>
          <w:p>
            <w:pPr>
              <w:jc w:val="center"/>
              <w:rPr>
                <w:rFonts w:ascii="宋体" w:hAnsi="宋体"/>
                <w:szCs w:val="21"/>
              </w:rPr>
            </w:pPr>
          </w:p>
        </w:tc>
        <w:tc>
          <w:tcPr>
            <w:tcW w:w="1082" w:type="dxa"/>
            <w:gridSpan w:val="2"/>
            <w:vMerge w:val="continue"/>
            <w:noWrap w:val="0"/>
            <w:vAlign w:val="center"/>
          </w:tcPr>
          <w:p>
            <w:pPr>
              <w:jc w:val="center"/>
              <w:rPr>
                <w:rFonts w:hint="eastAsia" w:ascii="宋体" w:hAnsi="宋体"/>
                <w:szCs w:val="21"/>
              </w:rPr>
            </w:pPr>
          </w:p>
        </w:tc>
        <w:tc>
          <w:tcPr>
            <w:tcW w:w="1080" w:type="dxa"/>
            <w:vMerge w:val="continue"/>
            <w:noWrap w:val="0"/>
            <w:vAlign w:val="center"/>
          </w:tcPr>
          <w:p>
            <w:pPr>
              <w:jc w:val="center"/>
              <w:rPr>
                <w:rFonts w:hint="eastAsia" w:ascii="宋体" w:hAnsi="宋体"/>
                <w:szCs w:val="21"/>
              </w:rPr>
            </w:pPr>
          </w:p>
        </w:tc>
        <w:tc>
          <w:tcPr>
            <w:tcW w:w="1620" w:type="dxa"/>
            <w:noWrap w:val="0"/>
            <w:vAlign w:val="center"/>
          </w:tcPr>
          <w:p>
            <w:pPr>
              <w:jc w:val="center"/>
              <w:rPr>
                <w:rFonts w:hint="eastAsia" w:ascii="宋体" w:hAnsi="宋体"/>
                <w:kern w:val="2"/>
                <w:sz w:val="21"/>
                <w:szCs w:val="21"/>
                <w:lang w:val="en-US" w:eastAsia="zh-CN" w:bidi="ar-SA"/>
              </w:rPr>
            </w:pPr>
            <w:r>
              <w:rPr>
                <w:rFonts w:hint="eastAsia"/>
                <w:kern w:val="0"/>
              </w:rPr>
              <w:t>代建项目工程管理部门负责人</w:t>
            </w:r>
          </w:p>
        </w:tc>
        <w:tc>
          <w:tcPr>
            <w:tcW w:w="900" w:type="dxa"/>
            <w:noWrap w:val="0"/>
            <w:vAlign w:val="center"/>
          </w:tcPr>
          <w:p>
            <w:pPr>
              <w:jc w:val="center"/>
              <w:rPr>
                <w:rFonts w:hint="eastAsia" w:ascii="宋体" w:hAnsi="宋体" w:eastAsia="宋体"/>
                <w:kern w:val="2"/>
                <w:sz w:val="21"/>
                <w:szCs w:val="21"/>
                <w:lang w:val="en-US" w:eastAsia="zh-CN" w:bidi="ar-SA"/>
              </w:rPr>
            </w:pPr>
            <w:r>
              <w:rPr>
                <w:rFonts w:hint="eastAsia" w:ascii="宋体" w:hAnsi="宋体"/>
                <w:szCs w:val="21"/>
                <w:lang w:val="en-US" w:eastAsia="zh-CN"/>
              </w:rPr>
              <w:t>8分</w:t>
            </w:r>
          </w:p>
        </w:tc>
        <w:tc>
          <w:tcPr>
            <w:tcW w:w="3527" w:type="dxa"/>
            <w:noWrap w:val="0"/>
            <w:vAlign w:val="center"/>
          </w:tcPr>
          <w:p>
            <w:pPr>
              <w:adjustRightInd w:val="0"/>
              <w:snapToGrid w:val="0"/>
              <w:spacing w:line="240" w:lineRule="atLeast"/>
              <w:rPr>
                <w:rFonts w:hint="eastAsia" w:ascii="宋体" w:hAnsi="宋体"/>
                <w:szCs w:val="21"/>
                <w:highlight w:val="none"/>
              </w:rPr>
            </w:pPr>
            <w:r>
              <w:rPr>
                <w:rFonts w:hint="eastAsia" w:ascii="宋体" w:hAnsi="宋体"/>
                <w:szCs w:val="21"/>
                <w:highlight w:val="none"/>
              </w:rPr>
              <w:t>满足人员资格最低要求，得</w:t>
            </w:r>
            <w:r>
              <w:rPr>
                <w:rFonts w:hint="eastAsia" w:ascii="宋体" w:hAnsi="宋体"/>
                <w:szCs w:val="21"/>
                <w:highlight w:val="none"/>
                <w:lang w:val="en-US" w:eastAsia="zh-CN"/>
              </w:rPr>
              <w:t>4.8</w:t>
            </w:r>
            <w:r>
              <w:rPr>
                <w:rFonts w:hint="eastAsia" w:ascii="宋体" w:hAnsi="宋体"/>
                <w:szCs w:val="21"/>
                <w:highlight w:val="none"/>
              </w:rPr>
              <w:t>分；</w:t>
            </w:r>
          </w:p>
          <w:p>
            <w:pPr>
              <w:adjustRightInd w:val="0"/>
              <w:snapToGrid w:val="0"/>
              <w:spacing w:line="240" w:lineRule="atLeast"/>
              <w:rPr>
                <w:rFonts w:hint="eastAsia" w:ascii="宋体" w:hAnsi="宋体"/>
                <w:kern w:val="2"/>
                <w:sz w:val="21"/>
                <w:szCs w:val="21"/>
                <w:highlight w:val="none"/>
                <w:lang w:val="en-US" w:eastAsia="zh-CN" w:bidi="ar-SA"/>
              </w:rPr>
            </w:pPr>
            <w:r>
              <w:rPr>
                <w:rFonts w:hint="eastAsia" w:ascii="宋体" w:hAnsi="宋体"/>
                <w:szCs w:val="21"/>
                <w:highlight w:val="none"/>
              </w:rPr>
              <w:t>每增加1</w:t>
            </w:r>
            <w:r>
              <w:rPr>
                <w:rFonts w:hint="eastAsia" w:ascii="宋体" w:hAnsi="宋体"/>
                <w:szCs w:val="21"/>
                <w:highlight w:val="none"/>
                <w:lang w:val="en-US" w:eastAsia="zh-CN"/>
              </w:rPr>
              <w:t>个</w:t>
            </w:r>
            <w:r>
              <w:rPr>
                <w:rFonts w:hint="eastAsia"/>
                <w:kern w:val="0"/>
                <w:lang w:val="en-US" w:eastAsia="zh-CN"/>
              </w:rPr>
              <w:t>公路工程的</w:t>
            </w:r>
            <w:r>
              <w:rPr>
                <w:rFonts w:hint="eastAsia" w:ascii="Times New Roman" w:hAnsi="宋体" w:eastAsia="宋体" w:cs="Times New Roman"/>
                <w:sz w:val="21"/>
                <w:szCs w:val="21"/>
                <w:highlight w:val="none"/>
                <w:lang w:val="en-US" w:eastAsia="zh-CN"/>
              </w:rPr>
              <w:t>公路</w:t>
            </w:r>
            <w:r>
              <w:rPr>
                <w:rFonts w:hint="eastAsia" w:ascii="宋体" w:hAnsi="宋体"/>
                <w:szCs w:val="21"/>
                <w:highlight w:val="none"/>
                <w:lang w:val="en-US" w:eastAsia="zh-CN"/>
              </w:rPr>
              <w:t>或独立桥梁或隧道工程的建设项目管理相关工作或项目代建管理或监理经历</w:t>
            </w:r>
            <w:r>
              <w:rPr>
                <w:rFonts w:hint="eastAsia" w:ascii="宋体" w:hAnsi="宋体"/>
                <w:szCs w:val="21"/>
                <w:highlight w:val="none"/>
              </w:rPr>
              <w:t>加</w:t>
            </w:r>
            <w:r>
              <w:rPr>
                <w:rFonts w:hint="eastAsia" w:ascii="宋体" w:hAnsi="宋体"/>
                <w:szCs w:val="21"/>
                <w:highlight w:val="none"/>
                <w:lang w:val="en-US" w:eastAsia="zh-CN"/>
              </w:rPr>
              <w:t>1.6</w:t>
            </w:r>
            <w:r>
              <w:rPr>
                <w:rFonts w:hint="eastAsia" w:ascii="宋体" w:hAnsi="宋体"/>
                <w:szCs w:val="21"/>
                <w:highlight w:val="none"/>
              </w:rPr>
              <w:t>分，最多加</w:t>
            </w:r>
            <w:r>
              <w:rPr>
                <w:rFonts w:hint="eastAsia" w:ascii="宋体" w:hAnsi="宋体"/>
                <w:szCs w:val="21"/>
                <w:highlight w:val="none"/>
                <w:lang w:val="en-US" w:eastAsia="zh-CN"/>
              </w:rPr>
              <w:t>3.2</w:t>
            </w:r>
            <w:r>
              <w:rPr>
                <w:rFonts w:hint="eastAsia" w:ascii="宋体" w:hAnsi="宋体"/>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936" w:type="dxa"/>
            <w:noWrap w:val="0"/>
            <w:vAlign w:val="center"/>
          </w:tcPr>
          <w:p>
            <w:pPr>
              <w:jc w:val="center"/>
              <w:rPr>
                <w:rFonts w:ascii="宋体" w:hAnsi="宋体"/>
                <w:szCs w:val="21"/>
              </w:rPr>
            </w:pPr>
            <w:r>
              <w:rPr>
                <w:rFonts w:ascii="宋体" w:hAnsi="宋体"/>
                <w:szCs w:val="21"/>
              </w:rPr>
              <w:t>2.2.4</w:t>
            </w:r>
            <w:r>
              <w:rPr>
                <w:rFonts w:hint="eastAsia" w:ascii="宋体" w:hAnsi="宋体"/>
                <w:szCs w:val="21"/>
              </w:rPr>
              <w:t>（</w:t>
            </w:r>
            <w:r>
              <w:rPr>
                <w:rFonts w:ascii="宋体" w:hAnsi="宋体"/>
                <w:szCs w:val="21"/>
              </w:rPr>
              <w:t>3</w:t>
            </w:r>
            <w:r>
              <w:rPr>
                <w:rFonts w:hint="eastAsia" w:ascii="宋体" w:hAnsi="宋体"/>
                <w:szCs w:val="21"/>
              </w:rPr>
              <w:t>）</w:t>
            </w:r>
          </w:p>
        </w:tc>
        <w:tc>
          <w:tcPr>
            <w:tcW w:w="1082" w:type="dxa"/>
            <w:gridSpan w:val="2"/>
            <w:noWrap w:val="0"/>
            <w:vAlign w:val="center"/>
          </w:tcPr>
          <w:p>
            <w:pPr>
              <w:jc w:val="center"/>
              <w:rPr>
                <w:rFonts w:ascii="宋体" w:hAnsi="宋体"/>
                <w:szCs w:val="21"/>
              </w:rPr>
            </w:pPr>
            <w:r>
              <w:rPr>
                <w:rFonts w:hint="eastAsia" w:ascii="宋体" w:hAnsi="宋体"/>
                <w:szCs w:val="21"/>
              </w:rPr>
              <w:t>评标价</w:t>
            </w:r>
          </w:p>
        </w:tc>
        <w:tc>
          <w:tcPr>
            <w:tcW w:w="1080" w:type="dxa"/>
            <w:noWrap w:val="0"/>
            <w:vAlign w:val="center"/>
          </w:tcPr>
          <w:p>
            <w:pPr>
              <w:jc w:val="center"/>
              <w:rPr>
                <w:rFonts w:ascii="宋体" w:hAnsi="宋体"/>
                <w:szCs w:val="21"/>
              </w:rPr>
            </w:pPr>
            <w:r>
              <w:rPr>
                <w:rFonts w:ascii="宋体" w:hAnsi="宋体"/>
                <w:szCs w:val="21"/>
              </w:rPr>
              <w:t>10</w:t>
            </w:r>
            <w:r>
              <w:rPr>
                <w:rFonts w:hint="eastAsia" w:ascii="宋体" w:hAnsi="宋体"/>
                <w:szCs w:val="21"/>
              </w:rPr>
              <w:t>分</w:t>
            </w:r>
          </w:p>
        </w:tc>
        <w:tc>
          <w:tcPr>
            <w:tcW w:w="6047" w:type="dxa"/>
            <w:gridSpan w:val="3"/>
            <w:noWrap w:val="0"/>
            <w:vAlign w:val="center"/>
          </w:tcPr>
          <w:p>
            <w:pPr>
              <w:rPr>
                <w:rFonts w:ascii="宋体" w:hAnsi="宋体"/>
                <w:szCs w:val="21"/>
              </w:rPr>
            </w:pPr>
            <w:r>
              <w:rPr>
                <w:rFonts w:hint="eastAsia" w:ascii="宋体" w:hAnsi="宋体"/>
                <w:szCs w:val="21"/>
              </w:rPr>
              <w:t>评标价得分计算公式示例：</w:t>
            </w:r>
          </w:p>
          <w:p>
            <w:pPr>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）如果投标人的评标价＞评标基准价，则评标价得分</w:t>
            </w:r>
            <w:r>
              <w:rPr>
                <w:rFonts w:ascii="宋体" w:hAnsi="宋体"/>
                <w:szCs w:val="21"/>
              </w:rPr>
              <w:t>=F-</w:t>
            </w:r>
            <w:r>
              <w:rPr>
                <w:rFonts w:hint="eastAsia" w:ascii="宋体" w:hAnsi="宋体"/>
                <w:szCs w:val="21"/>
              </w:rPr>
              <w:t>偏差率×</w:t>
            </w:r>
            <w:r>
              <w:rPr>
                <w:rFonts w:ascii="宋体" w:hAnsi="宋体"/>
                <w:szCs w:val="21"/>
              </w:rPr>
              <w:t>100</w:t>
            </w:r>
            <w:r>
              <w:rPr>
                <w:rFonts w:hint="eastAsia" w:ascii="宋体" w:hAnsi="宋体"/>
                <w:szCs w:val="21"/>
              </w:rPr>
              <w:t>×</w:t>
            </w:r>
            <w:r>
              <w:rPr>
                <w:rFonts w:ascii="宋体" w:hAnsi="宋体"/>
                <w:szCs w:val="21"/>
              </w:rPr>
              <w:t>E</w:t>
            </w:r>
            <w:r>
              <w:rPr>
                <w:rFonts w:ascii="宋体" w:hAnsi="宋体"/>
                <w:szCs w:val="21"/>
                <w:vertAlign w:val="subscript"/>
              </w:rPr>
              <w:t>1</w:t>
            </w:r>
            <w:r>
              <w:rPr>
                <w:rFonts w:hint="eastAsia" w:ascii="宋体" w:hAnsi="宋体"/>
                <w:szCs w:val="21"/>
              </w:rPr>
              <w:t>；</w:t>
            </w:r>
          </w:p>
          <w:p>
            <w:pPr>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）如果投标人的评标价≤评标基准价，则评标价得分</w:t>
            </w:r>
            <w:r>
              <w:rPr>
                <w:rFonts w:ascii="宋体" w:hAnsi="宋体"/>
                <w:szCs w:val="21"/>
              </w:rPr>
              <w:t>=F+</w:t>
            </w:r>
            <w:r>
              <w:rPr>
                <w:rFonts w:hint="eastAsia" w:ascii="宋体" w:hAnsi="宋体"/>
                <w:szCs w:val="21"/>
              </w:rPr>
              <w:t>偏差率×</w:t>
            </w:r>
            <w:r>
              <w:rPr>
                <w:rFonts w:ascii="宋体" w:hAnsi="宋体"/>
                <w:szCs w:val="21"/>
              </w:rPr>
              <w:t>100</w:t>
            </w:r>
            <w:r>
              <w:rPr>
                <w:rFonts w:hint="eastAsia" w:ascii="宋体" w:hAnsi="宋体"/>
                <w:szCs w:val="21"/>
              </w:rPr>
              <w:t>×</w:t>
            </w:r>
            <w:r>
              <w:rPr>
                <w:rFonts w:ascii="宋体" w:hAnsi="宋体"/>
                <w:szCs w:val="21"/>
              </w:rPr>
              <w:t>E</w:t>
            </w:r>
            <w:r>
              <w:rPr>
                <w:rFonts w:ascii="宋体" w:hAnsi="宋体"/>
                <w:szCs w:val="21"/>
                <w:vertAlign w:val="subscript"/>
              </w:rPr>
              <w:t>2</w:t>
            </w:r>
            <w:r>
              <w:rPr>
                <w:rFonts w:hint="eastAsia" w:ascii="宋体" w:hAnsi="宋体"/>
                <w:szCs w:val="21"/>
              </w:rPr>
              <w:t>；</w:t>
            </w:r>
          </w:p>
          <w:p>
            <w:pPr>
              <w:rPr>
                <w:rFonts w:hint="eastAsia" w:ascii="宋体" w:hAnsi="宋体"/>
                <w:szCs w:val="21"/>
              </w:rPr>
            </w:pPr>
            <w:r>
              <w:rPr>
                <w:rFonts w:hint="eastAsia" w:ascii="宋体" w:hAnsi="宋体"/>
                <w:szCs w:val="21"/>
              </w:rPr>
              <w:t>其中</w:t>
            </w:r>
            <w:r>
              <w:rPr>
                <w:rFonts w:ascii="宋体" w:hAnsi="宋体"/>
                <w:szCs w:val="21"/>
              </w:rPr>
              <w:t>:F</w:t>
            </w:r>
            <w:r>
              <w:rPr>
                <w:rFonts w:hint="eastAsia" w:ascii="宋体" w:hAnsi="宋体"/>
                <w:szCs w:val="21"/>
              </w:rPr>
              <w:t>是评标价所占的权重分值，</w:t>
            </w:r>
            <w:r>
              <w:rPr>
                <w:rFonts w:ascii="宋体" w:hAnsi="宋体"/>
                <w:szCs w:val="21"/>
              </w:rPr>
              <w:t>E</w:t>
            </w:r>
            <w:r>
              <w:rPr>
                <w:rFonts w:ascii="宋体" w:hAnsi="宋体"/>
                <w:szCs w:val="21"/>
                <w:vertAlign w:val="subscript"/>
              </w:rPr>
              <w:t>1</w:t>
            </w:r>
            <w:r>
              <w:rPr>
                <w:rFonts w:hint="eastAsia" w:ascii="宋体" w:hAnsi="宋体"/>
                <w:szCs w:val="21"/>
              </w:rPr>
              <w:t>是评标价每高于评标基准价一个百分点的扣分值，</w:t>
            </w:r>
            <w:r>
              <w:rPr>
                <w:rFonts w:ascii="宋体" w:hAnsi="宋体"/>
                <w:szCs w:val="21"/>
              </w:rPr>
              <w:t>E</w:t>
            </w:r>
            <w:r>
              <w:rPr>
                <w:rFonts w:ascii="宋体" w:hAnsi="宋体"/>
                <w:szCs w:val="21"/>
                <w:vertAlign w:val="subscript"/>
              </w:rPr>
              <w:t>2</w:t>
            </w:r>
            <w:r>
              <w:rPr>
                <w:rFonts w:hint="eastAsia" w:ascii="宋体" w:hAnsi="宋体"/>
                <w:szCs w:val="21"/>
              </w:rPr>
              <w:t>是评标价每低于评标基准价一个百分点的中分值；</w:t>
            </w:r>
            <w:r>
              <w:rPr>
                <w:rFonts w:ascii="宋体" w:hAnsi="宋体"/>
                <w:szCs w:val="21"/>
              </w:rPr>
              <w:t>E</w:t>
            </w:r>
            <w:r>
              <w:rPr>
                <w:rFonts w:ascii="宋体" w:hAnsi="宋体"/>
                <w:szCs w:val="21"/>
                <w:vertAlign w:val="subscript"/>
              </w:rPr>
              <w:t>1</w:t>
            </w:r>
            <w:r>
              <w:rPr>
                <w:rFonts w:ascii="宋体" w:hAnsi="宋体"/>
                <w:szCs w:val="21"/>
              </w:rPr>
              <w:t>=</w:t>
            </w:r>
            <w:r>
              <w:rPr>
                <w:rFonts w:hint="eastAsia" w:ascii="宋体" w:hAnsi="宋体"/>
                <w:szCs w:val="21"/>
              </w:rPr>
              <w:t>1；</w:t>
            </w:r>
            <w:r>
              <w:rPr>
                <w:rFonts w:ascii="宋体" w:hAnsi="宋体"/>
                <w:szCs w:val="21"/>
              </w:rPr>
              <w:t>E</w:t>
            </w:r>
            <w:r>
              <w:rPr>
                <w:rFonts w:ascii="宋体" w:hAnsi="宋体"/>
                <w:szCs w:val="21"/>
                <w:vertAlign w:val="subscript"/>
              </w:rPr>
              <w:t>2</w:t>
            </w:r>
            <w:r>
              <w:rPr>
                <w:rFonts w:ascii="宋体" w:hAnsi="宋体"/>
                <w:szCs w:val="21"/>
              </w:rPr>
              <w:t>=</w:t>
            </w:r>
            <w:r>
              <w:rPr>
                <w:rFonts w:hint="eastAsia" w:ascii="宋体" w:hAnsi="宋体"/>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936" w:type="dxa"/>
            <w:vMerge w:val="restart"/>
            <w:noWrap w:val="0"/>
            <w:vAlign w:val="center"/>
          </w:tcPr>
          <w:p>
            <w:pPr>
              <w:jc w:val="center"/>
              <w:rPr>
                <w:rFonts w:ascii="宋体" w:hAnsi="宋体"/>
                <w:szCs w:val="21"/>
              </w:rPr>
            </w:pPr>
            <w:r>
              <w:rPr>
                <w:rFonts w:ascii="宋体" w:hAnsi="宋体"/>
                <w:szCs w:val="21"/>
              </w:rPr>
              <w:t>2.2.4</w:t>
            </w:r>
            <w:r>
              <w:rPr>
                <w:rFonts w:hint="eastAsia" w:ascii="宋体" w:hAnsi="宋体"/>
                <w:szCs w:val="21"/>
              </w:rPr>
              <w:t>（</w:t>
            </w:r>
            <w:r>
              <w:rPr>
                <w:rFonts w:ascii="宋体" w:hAnsi="宋体"/>
                <w:szCs w:val="21"/>
              </w:rPr>
              <w:t>4</w:t>
            </w:r>
            <w:r>
              <w:rPr>
                <w:rFonts w:hint="eastAsia" w:ascii="宋体" w:hAnsi="宋体"/>
                <w:szCs w:val="21"/>
              </w:rPr>
              <w:t>）</w:t>
            </w:r>
          </w:p>
        </w:tc>
        <w:tc>
          <w:tcPr>
            <w:tcW w:w="541" w:type="dxa"/>
            <w:vMerge w:val="restart"/>
            <w:noWrap w:val="0"/>
            <w:vAlign w:val="center"/>
          </w:tcPr>
          <w:p>
            <w:pPr>
              <w:jc w:val="center"/>
              <w:rPr>
                <w:rFonts w:ascii="宋体" w:hAnsi="宋体"/>
                <w:szCs w:val="21"/>
              </w:rPr>
            </w:pPr>
            <w:r>
              <w:rPr>
                <w:rFonts w:hint="eastAsia" w:ascii="宋体" w:hAnsi="宋体"/>
                <w:szCs w:val="21"/>
              </w:rPr>
              <w:t>其他因素</w:t>
            </w:r>
          </w:p>
        </w:tc>
        <w:tc>
          <w:tcPr>
            <w:tcW w:w="541" w:type="dxa"/>
            <w:noWrap w:val="0"/>
            <w:vAlign w:val="center"/>
          </w:tcPr>
          <w:p>
            <w:pPr>
              <w:jc w:val="center"/>
              <w:rPr>
                <w:rFonts w:ascii="宋体" w:hAnsi="宋体"/>
                <w:szCs w:val="21"/>
              </w:rPr>
            </w:pPr>
            <w:r>
              <w:rPr>
                <w:rFonts w:hint="eastAsia" w:ascii="宋体" w:hAnsi="宋体"/>
                <w:szCs w:val="21"/>
              </w:rPr>
              <w:t>业绩</w:t>
            </w:r>
          </w:p>
        </w:tc>
        <w:tc>
          <w:tcPr>
            <w:tcW w:w="1080" w:type="dxa"/>
            <w:noWrap w:val="0"/>
            <w:vAlign w:val="center"/>
          </w:tcPr>
          <w:p>
            <w:pPr>
              <w:jc w:val="center"/>
              <w:rPr>
                <w:rFonts w:ascii="宋体" w:hAnsi="宋体"/>
                <w:szCs w:val="21"/>
              </w:rPr>
            </w:pPr>
            <w:r>
              <w:rPr>
                <w:rFonts w:hint="eastAsia" w:ascii="宋体" w:hAnsi="宋体"/>
                <w:szCs w:val="21"/>
              </w:rPr>
              <w:t>25分</w:t>
            </w:r>
          </w:p>
        </w:tc>
        <w:tc>
          <w:tcPr>
            <w:tcW w:w="1620" w:type="dxa"/>
            <w:noWrap w:val="0"/>
            <w:vAlign w:val="center"/>
          </w:tcPr>
          <w:p>
            <w:pPr>
              <w:jc w:val="center"/>
              <w:rPr>
                <w:rFonts w:ascii="宋体" w:hAnsi="宋体"/>
                <w:szCs w:val="21"/>
              </w:rPr>
            </w:pPr>
            <w:r>
              <w:rPr>
                <w:rFonts w:hint="eastAsia" w:ascii="宋体" w:hAnsi="宋体"/>
                <w:szCs w:val="21"/>
              </w:rPr>
              <w:t>代建业绩</w:t>
            </w:r>
          </w:p>
        </w:tc>
        <w:tc>
          <w:tcPr>
            <w:tcW w:w="900" w:type="dxa"/>
            <w:noWrap w:val="0"/>
            <w:vAlign w:val="center"/>
          </w:tcPr>
          <w:p>
            <w:pPr>
              <w:jc w:val="center"/>
              <w:rPr>
                <w:rFonts w:hint="eastAsia" w:ascii="宋体" w:hAnsi="宋体"/>
                <w:szCs w:val="21"/>
              </w:rPr>
            </w:pPr>
            <w:r>
              <w:rPr>
                <w:rFonts w:hint="eastAsia" w:ascii="宋体" w:hAnsi="宋体"/>
                <w:szCs w:val="21"/>
                <w:lang w:val="en-US" w:eastAsia="zh-CN"/>
              </w:rPr>
              <w:t>25</w:t>
            </w:r>
            <w:r>
              <w:rPr>
                <w:rFonts w:hint="eastAsia" w:ascii="宋体" w:hAnsi="宋体"/>
                <w:szCs w:val="21"/>
              </w:rPr>
              <w:t>分</w:t>
            </w:r>
          </w:p>
        </w:tc>
        <w:tc>
          <w:tcPr>
            <w:tcW w:w="3527" w:type="dxa"/>
            <w:noWrap w:val="0"/>
            <w:vAlign w:val="center"/>
          </w:tcPr>
          <w:p>
            <w:pPr>
              <w:adjustRightInd w:val="0"/>
              <w:snapToGrid w:val="0"/>
              <w:spacing w:line="240" w:lineRule="atLeast"/>
              <w:rPr>
                <w:rFonts w:hint="eastAsia" w:ascii="宋体" w:hAnsi="宋体"/>
                <w:szCs w:val="21"/>
              </w:rPr>
            </w:pPr>
            <w:r>
              <w:rPr>
                <w:rFonts w:hint="eastAsia" w:ascii="宋体" w:hAnsi="宋体"/>
                <w:szCs w:val="21"/>
                <w:lang w:val="en-US" w:eastAsia="zh-CN"/>
              </w:rPr>
              <w:t>投标人承担5项公路工程的二级及以上公路或独立桥梁或隧道工程的建设项目管理相关工作或项目代建管理或监理工作</w:t>
            </w:r>
            <w:r>
              <w:rPr>
                <w:rFonts w:hint="eastAsia" w:ascii="宋体" w:hAnsi="宋体"/>
                <w:szCs w:val="21"/>
              </w:rPr>
              <w:t>,得</w:t>
            </w:r>
            <w:r>
              <w:rPr>
                <w:rFonts w:hint="eastAsia" w:ascii="宋体" w:hAnsi="宋体"/>
                <w:szCs w:val="21"/>
                <w:lang w:val="en-US" w:eastAsia="zh-CN"/>
              </w:rPr>
              <w:t>15</w:t>
            </w:r>
            <w:r>
              <w:rPr>
                <w:rFonts w:hint="eastAsia" w:ascii="宋体" w:hAnsi="宋体"/>
                <w:szCs w:val="21"/>
              </w:rPr>
              <w:t>分；</w:t>
            </w:r>
          </w:p>
          <w:p>
            <w:pPr>
              <w:adjustRightInd w:val="0"/>
              <w:snapToGrid w:val="0"/>
              <w:spacing w:line="240" w:lineRule="atLeast"/>
              <w:rPr>
                <w:rFonts w:hint="eastAsia" w:ascii="宋体" w:hAnsi="宋体"/>
                <w:szCs w:val="21"/>
              </w:rPr>
            </w:pPr>
            <w:r>
              <w:rPr>
                <w:rFonts w:hint="eastAsia" w:ascii="宋体" w:hAnsi="宋体"/>
                <w:szCs w:val="21"/>
              </w:rPr>
              <w:t>每增加</w:t>
            </w:r>
            <w:r>
              <w:rPr>
                <w:rFonts w:hint="eastAsia"/>
                <w:kern w:val="0"/>
              </w:rPr>
              <w:t>1</w:t>
            </w:r>
            <w:r>
              <w:rPr>
                <w:kern w:val="0"/>
              </w:rPr>
              <w:t>项</w:t>
            </w:r>
            <w:r>
              <w:rPr>
                <w:rFonts w:hint="eastAsia"/>
                <w:kern w:val="0"/>
                <w:lang w:val="en-US" w:eastAsia="zh-CN"/>
              </w:rPr>
              <w:t>公路工程的二级及以上公路或独立桥梁或隧道工程的建设项目管理相关工作或项目代建管理或监理工作</w:t>
            </w:r>
            <w:r>
              <w:rPr>
                <w:rFonts w:hint="eastAsia" w:ascii="宋体" w:hAnsi="宋体"/>
                <w:szCs w:val="21"/>
              </w:rPr>
              <w:t>，加</w:t>
            </w:r>
            <w:r>
              <w:rPr>
                <w:rFonts w:hint="eastAsia" w:ascii="宋体" w:hAnsi="宋体"/>
                <w:szCs w:val="21"/>
                <w:lang w:val="en-US" w:eastAsia="zh-CN"/>
              </w:rPr>
              <w:t>5</w:t>
            </w:r>
            <w:r>
              <w:rPr>
                <w:rFonts w:hint="eastAsia" w:ascii="宋体" w:hAnsi="宋体"/>
                <w:szCs w:val="21"/>
              </w:rPr>
              <w:t>分，最多加</w:t>
            </w:r>
            <w:r>
              <w:rPr>
                <w:rFonts w:hint="eastAsia" w:ascii="宋体" w:hAnsi="宋体"/>
                <w:szCs w:val="21"/>
                <w:lang w:val="en-US" w:eastAsia="zh-CN"/>
              </w:rPr>
              <w:t>10</w:t>
            </w:r>
            <w:r>
              <w:rPr>
                <w:rFonts w:hint="eastAsia" w:ascii="宋体" w:hAnsi="宋体"/>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936" w:type="dxa"/>
            <w:vMerge w:val="continue"/>
            <w:noWrap w:val="0"/>
            <w:vAlign w:val="center"/>
          </w:tcPr>
          <w:p>
            <w:pPr>
              <w:spacing w:line="360" w:lineRule="exact"/>
              <w:jc w:val="center"/>
              <w:rPr>
                <w:rFonts w:ascii="宋体" w:hAnsi="宋体"/>
                <w:szCs w:val="21"/>
              </w:rPr>
            </w:pPr>
          </w:p>
        </w:tc>
        <w:tc>
          <w:tcPr>
            <w:tcW w:w="541" w:type="dxa"/>
            <w:vMerge w:val="continue"/>
            <w:noWrap w:val="0"/>
            <w:vAlign w:val="center"/>
          </w:tcPr>
          <w:p>
            <w:pPr>
              <w:spacing w:line="360" w:lineRule="exact"/>
              <w:jc w:val="center"/>
              <w:rPr>
                <w:rFonts w:ascii="宋体" w:hAnsi="宋体"/>
                <w:szCs w:val="21"/>
              </w:rPr>
            </w:pPr>
          </w:p>
        </w:tc>
        <w:tc>
          <w:tcPr>
            <w:tcW w:w="541" w:type="dxa"/>
            <w:noWrap w:val="0"/>
            <w:vAlign w:val="center"/>
          </w:tcPr>
          <w:p>
            <w:pPr>
              <w:jc w:val="center"/>
              <w:rPr>
                <w:rFonts w:ascii="宋体" w:hAnsi="宋体"/>
                <w:szCs w:val="21"/>
              </w:rPr>
            </w:pPr>
            <w:r>
              <w:rPr>
                <w:rFonts w:hint="eastAsia" w:ascii="宋体" w:hAnsi="宋体"/>
                <w:szCs w:val="21"/>
              </w:rPr>
              <w:t>履约</w:t>
            </w:r>
          </w:p>
          <w:p>
            <w:pPr>
              <w:jc w:val="center"/>
              <w:rPr>
                <w:rFonts w:ascii="宋体" w:hAnsi="宋体"/>
                <w:szCs w:val="21"/>
              </w:rPr>
            </w:pPr>
            <w:r>
              <w:rPr>
                <w:rFonts w:hint="eastAsia" w:ascii="宋体" w:hAnsi="宋体"/>
                <w:szCs w:val="21"/>
              </w:rPr>
              <w:t>信誉</w:t>
            </w:r>
          </w:p>
        </w:tc>
        <w:tc>
          <w:tcPr>
            <w:tcW w:w="1080" w:type="dxa"/>
            <w:noWrap w:val="0"/>
            <w:vAlign w:val="center"/>
          </w:tcPr>
          <w:p>
            <w:pPr>
              <w:jc w:val="center"/>
              <w:rPr>
                <w:rFonts w:ascii="宋体" w:hAnsi="宋体"/>
                <w:szCs w:val="21"/>
              </w:rPr>
            </w:pPr>
            <w:r>
              <w:rPr>
                <w:rFonts w:hint="eastAsia" w:ascii="宋体" w:hAnsi="宋体"/>
                <w:szCs w:val="21"/>
              </w:rPr>
              <w:t>5分</w:t>
            </w:r>
          </w:p>
        </w:tc>
        <w:tc>
          <w:tcPr>
            <w:tcW w:w="1620" w:type="dxa"/>
            <w:noWrap w:val="0"/>
            <w:vAlign w:val="center"/>
          </w:tcPr>
          <w:p>
            <w:pPr>
              <w:jc w:val="center"/>
              <w:rPr>
                <w:rFonts w:ascii="宋体" w:hAnsi="宋体"/>
                <w:color w:val="auto"/>
                <w:szCs w:val="21"/>
              </w:rPr>
            </w:pPr>
            <w:r>
              <w:rPr>
                <w:rFonts w:hint="eastAsia" w:ascii="宋体" w:hAnsi="宋体"/>
                <w:color w:val="auto"/>
                <w:szCs w:val="21"/>
              </w:rPr>
              <w:t>履约信誉</w:t>
            </w:r>
          </w:p>
        </w:tc>
        <w:tc>
          <w:tcPr>
            <w:tcW w:w="900" w:type="dxa"/>
            <w:noWrap w:val="0"/>
            <w:vAlign w:val="center"/>
          </w:tcPr>
          <w:p>
            <w:pPr>
              <w:jc w:val="center"/>
              <w:rPr>
                <w:rFonts w:hint="eastAsia" w:ascii="宋体" w:hAnsi="宋体"/>
                <w:color w:val="auto"/>
                <w:szCs w:val="21"/>
              </w:rPr>
            </w:pPr>
            <w:r>
              <w:rPr>
                <w:rFonts w:hint="eastAsia" w:ascii="宋体" w:hAnsi="宋体"/>
                <w:color w:val="auto"/>
                <w:szCs w:val="21"/>
              </w:rPr>
              <w:t>5分</w:t>
            </w:r>
          </w:p>
        </w:tc>
        <w:tc>
          <w:tcPr>
            <w:tcW w:w="3527" w:type="dxa"/>
            <w:noWrap w:val="0"/>
            <w:vAlign w:val="center"/>
          </w:tcPr>
          <w:p>
            <w:pPr>
              <w:rPr>
                <w:rFonts w:ascii="宋体" w:hAnsi="宋体"/>
                <w:color w:val="auto"/>
                <w:szCs w:val="21"/>
              </w:rPr>
            </w:pPr>
            <w:r>
              <w:rPr>
                <w:rFonts w:hint="eastAsia" w:ascii="宋体" w:hAnsi="宋体"/>
                <w:color w:val="auto"/>
                <w:szCs w:val="21"/>
              </w:rPr>
              <w:t>满足资格审查要求得5分。</w:t>
            </w:r>
          </w:p>
        </w:tc>
      </w:tr>
    </w:tbl>
    <w:p>
      <w:pPr>
        <w:spacing w:line="360" w:lineRule="auto"/>
        <w:rPr>
          <w:rFonts w:hint="eastAsia" w:ascii="宋体" w:hAnsi="宋体"/>
        </w:rPr>
      </w:pPr>
      <w:r>
        <w:rPr>
          <w:rFonts w:hint="eastAsia" w:ascii="宋体" w:hAnsi="宋体"/>
        </w:rPr>
        <w:t>注1、代建项目现场负责人、代建项目技术负责人、代建项目工程管理部门负责人加分不设年限要求。</w:t>
      </w:r>
    </w:p>
    <w:p>
      <w:pPr>
        <w:spacing w:line="360" w:lineRule="auto"/>
        <w:rPr>
          <w:rFonts w:hint="eastAsia" w:ascii="宋体" w:hAnsi="宋体" w:eastAsia="宋体" w:cs="Times New Roman"/>
          <w:szCs w:val="21"/>
        </w:rPr>
      </w:pPr>
      <w:r>
        <w:rPr>
          <w:rFonts w:hint="eastAsia" w:ascii="宋体" w:hAnsi="宋体"/>
        </w:rPr>
        <w:t>2、代建项目现场负责人、代建项目技术负责人、代建项目工程管部门负责人</w:t>
      </w:r>
      <w:r>
        <w:rPr>
          <w:rFonts w:hint="eastAsia" w:ascii="宋体" w:hAnsi="宋体"/>
          <w:lang w:val="en-US" w:eastAsia="zh-CN"/>
        </w:rPr>
        <w:t>业绩</w:t>
      </w:r>
      <w:r>
        <w:rPr>
          <w:rFonts w:hint="eastAsia" w:ascii="宋体" w:hAnsi="宋体"/>
        </w:rPr>
        <w:t>需提供所承担项目业绩合同扫描件或中标通知书或项目任务书或</w:t>
      </w:r>
      <w:r>
        <w:rPr>
          <w:rFonts w:hint="eastAsia" w:ascii="宋体" w:hAnsi="宋体"/>
          <w:szCs w:val="21"/>
        </w:rPr>
        <w:t>业务评定</w:t>
      </w:r>
      <w:r>
        <w:rPr>
          <w:rFonts w:hint="eastAsia" w:ascii="宋体" w:hAnsi="宋体" w:eastAsia="宋体" w:cs="Times New Roman"/>
          <w:szCs w:val="21"/>
        </w:rPr>
        <w:t>书</w:t>
      </w:r>
      <w:r>
        <w:rPr>
          <w:rFonts w:hint="eastAsia" w:ascii="宋体" w:hAnsi="宋体"/>
          <w:szCs w:val="21"/>
        </w:rPr>
        <w:t>或</w:t>
      </w:r>
      <w:r>
        <w:rPr>
          <w:rFonts w:hint="eastAsia" w:ascii="宋体" w:hAnsi="宋体"/>
          <w:szCs w:val="21"/>
          <w:lang w:val="en-US" w:eastAsia="zh-CN"/>
        </w:rPr>
        <w:t>公路信用信息查询系统项目有关截图</w:t>
      </w:r>
      <w:r>
        <w:rPr>
          <w:rFonts w:hint="eastAsia" w:ascii="宋体" w:hAnsi="宋体" w:eastAsia="宋体" w:cs="Times New Roman"/>
          <w:szCs w:val="21"/>
        </w:rPr>
        <w:t>，所提供的证明材料中可清晰体现出负责人名字。</w:t>
      </w:r>
    </w:p>
    <w:p>
      <w:pPr>
        <w:spacing w:line="360" w:lineRule="auto"/>
        <w:rPr>
          <w:rFonts w:hint="eastAsia" w:ascii="宋体" w:hAnsi="宋体" w:eastAsia="宋体" w:cs="Times New Roman"/>
          <w:szCs w:val="21"/>
        </w:rPr>
      </w:pPr>
      <w:r>
        <w:rPr>
          <w:rFonts w:hint="eastAsia" w:ascii="宋体" w:hAnsi="宋体" w:eastAsia="宋体" w:cs="Times New Roman"/>
          <w:szCs w:val="21"/>
        </w:rPr>
        <w:t>3、投标人</w:t>
      </w:r>
      <w:r>
        <w:rPr>
          <w:rFonts w:hint="eastAsia" w:ascii="宋体" w:hAnsi="宋体" w:eastAsia="宋体" w:cs="Times New Roman"/>
          <w:szCs w:val="21"/>
          <w:lang w:val="en-US" w:eastAsia="zh-CN"/>
        </w:rPr>
        <w:t>企业</w:t>
      </w:r>
      <w:r>
        <w:rPr>
          <w:rFonts w:hint="eastAsia" w:ascii="宋体" w:hAnsi="宋体" w:eastAsia="宋体" w:cs="Times New Roman"/>
          <w:szCs w:val="21"/>
        </w:rPr>
        <w:t>业绩需按投标人须知</w:t>
      </w:r>
      <w:r>
        <w:rPr>
          <w:rFonts w:hint="eastAsia" w:ascii="Times New Roman" w:hAnsi="Times New Roman" w:eastAsia="宋体" w:cs="Times New Roman"/>
          <w:kern w:val="0"/>
          <w:lang w:val="en-US" w:eastAsia="zh-CN"/>
        </w:rPr>
        <w:t>正文</w:t>
      </w:r>
      <w:r>
        <w:rPr>
          <w:rFonts w:hint="eastAsia" w:ascii="宋体" w:hAnsi="宋体" w:eastAsia="宋体" w:cs="Times New Roman"/>
          <w:szCs w:val="21"/>
        </w:rPr>
        <w:t>3.5.2项要求提供相应证明材料，否则得分不予认定</w:t>
      </w:r>
      <w:r>
        <w:rPr>
          <w:rFonts w:hint="eastAsia" w:ascii="宋体" w:hAnsi="宋体" w:eastAsia="宋体" w:cs="Times New Roman"/>
          <w:szCs w:val="21"/>
          <w:lang w:eastAsia="zh-CN"/>
        </w:rPr>
        <w:t>，</w:t>
      </w:r>
      <w:r>
        <w:rPr>
          <w:rFonts w:hint="eastAsia"/>
          <w:kern w:val="0"/>
        </w:rPr>
        <w:t>业绩要求中的</w:t>
      </w:r>
      <w:r>
        <w:rPr>
          <w:rFonts w:hint="eastAsia"/>
          <w:kern w:val="0"/>
          <w:lang w:val="en-US" w:eastAsia="zh-CN"/>
        </w:rPr>
        <w:t>公路工程</w:t>
      </w:r>
      <w:r>
        <w:rPr>
          <w:rFonts w:hint="eastAsia"/>
          <w:kern w:val="0"/>
        </w:rPr>
        <w:t>是指新建、改扩建、养护工程（</w:t>
      </w:r>
      <w:r>
        <w:rPr>
          <w:rFonts w:hint="eastAsia"/>
          <w:kern w:val="0"/>
          <w:lang w:val="en-US" w:eastAsia="zh-CN"/>
        </w:rPr>
        <w:t>不包括冬季除雪、日常养护</w:t>
      </w:r>
      <w:r>
        <w:rPr>
          <w:rFonts w:hint="eastAsia"/>
          <w:kern w:val="0"/>
        </w:rPr>
        <w:t>）</w:t>
      </w:r>
      <w:r>
        <w:rPr>
          <w:rFonts w:hint="eastAsia"/>
          <w:kern w:val="0"/>
          <w:lang w:eastAsia="zh-CN"/>
        </w:rPr>
        <w:t>，</w:t>
      </w:r>
      <w:r>
        <w:rPr>
          <w:rFonts w:hint="eastAsia"/>
          <w:kern w:val="0"/>
          <w:lang w:val="en-US" w:eastAsia="zh-CN"/>
        </w:rPr>
        <w:t>投标人企业业绩为联合体各成员之和</w:t>
      </w:r>
      <w:r>
        <w:rPr>
          <w:rFonts w:hint="eastAsia"/>
          <w:kern w:val="0"/>
          <w:lang w:eastAsia="zh-CN"/>
        </w:rPr>
        <w:t>。</w:t>
      </w:r>
    </w:p>
    <w:p>
      <w:pPr>
        <w:spacing w:line="360" w:lineRule="auto"/>
        <w:rPr>
          <w:rFonts w:hint="eastAsia" w:ascii="宋体" w:hAnsi="宋体"/>
        </w:rPr>
      </w:pPr>
      <w:r>
        <w:rPr>
          <w:rFonts w:hint="eastAsia" w:ascii="宋体" w:hAnsi="宋体"/>
          <w:lang w:val="en-US" w:eastAsia="zh-CN"/>
        </w:rPr>
        <w:t>4</w:t>
      </w:r>
      <w:r>
        <w:rPr>
          <w:rFonts w:hint="eastAsia" w:ascii="宋体" w:hAnsi="宋体"/>
        </w:rPr>
        <w:t>、如单个业绩可满足多个加分要求，可分别进行认定。</w:t>
      </w:r>
    </w:p>
    <w:p>
      <w:r>
        <w:rPr>
          <w:rFonts w:hint="eastAsia" w:ascii="宋体" w:hAnsi="宋体" w:eastAsia="宋体" w:cs="Times New Roman"/>
          <w:lang w:val="en-US" w:eastAsia="zh-CN"/>
        </w:rPr>
        <w:t>5、各评分因素（评标价评分项除外）得分以评标委员会各成员的打分平均值确定（评标委员会成员总数为7人或7人以上时，以去掉一个最高分和一个最低分后计算算术平均值）。评标委员会各成员的单项打分分值小数点后保留一位，计算过程及计算结果小数点后保留两位小数，小数点后第三位“四舍五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C7938"/>
    <w:rsid w:val="65905197"/>
    <w:rsid w:val="6D30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overflowPunct w:val="0"/>
      <w:autoSpaceDE w:val="0"/>
      <w:autoSpaceDN w:val="0"/>
      <w:adjustRightInd w:val="0"/>
      <w:spacing w:after="120"/>
      <w:jc w:val="left"/>
      <w:textAlignment w:val="baseline"/>
    </w:pPr>
    <w:rPr>
      <w:kern w:val="0"/>
      <w:sz w:val="20"/>
      <w:szCs w:val="20"/>
      <w:lang w:val="en-GB"/>
    </w:rPr>
  </w:style>
  <w:style w:type="paragraph" w:customStyle="1" w:styleId="5">
    <w:name w:val="正文1"/>
    <w:basedOn w:val="2"/>
    <w:qFormat/>
    <w:uiPriority w:val="1"/>
    <w:pPr>
      <w:widowControl w:val="0"/>
      <w:tabs>
        <w:tab w:val="left" w:pos="1709"/>
        <w:tab w:val="left" w:pos="2069"/>
        <w:tab w:val="left" w:pos="2909"/>
        <w:tab w:val="left" w:pos="3509"/>
        <w:tab w:val="left" w:pos="4205"/>
        <w:tab w:val="left" w:pos="4678"/>
        <w:tab w:val="left" w:pos="6150"/>
        <w:tab w:val="left" w:pos="6479"/>
        <w:tab w:val="left" w:pos="7064"/>
      </w:tabs>
      <w:wordWrap w:val="0"/>
      <w:spacing w:line="360" w:lineRule="auto"/>
      <w:ind w:firstLine="200" w:firstLineChars="200"/>
    </w:pPr>
    <w:rPr>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2024-05-24T04:34:18Z</dcterms:created>
  <dc:creator>501-1</dc:creator>
  <cp:lastModifiedBy>陈飞</cp:lastModifiedBy>
  <dcterms:modified xsi:type="dcterms:W3CDTF">2024-05-24T04:38:57Z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F5AEA77920CA4DAAACF4935DF844BCAB</vt:lpwstr>
  </property>
</Properties>
</file>