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20"/>
          <w:tab w:val="left" w:pos="5602"/>
        </w:tabs>
        <w:spacing w:before="120" w:after="240" w:afterLines="100"/>
        <w:jc w:val="center"/>
        <w:rPr>
          <w:rFonts w:ascii="Times New Roman" w:hAnsi="Times New Roman"/>
          <w:b/>
          <w:sz w:val="24"/>
          <w:szCs w:val="24"/>
        </w:rPr>
      </w:pPr>
      <w:bookmarkStart w:id="0" w:name="OLE_LINK1"/>
      <w:bookmarkStart w:id="1" w:name="OLE_LINK39"/>
      <w:bookmarkStart w:id="2" w:name="_Hlk160629995"/>
      <w:bookmarkStart w:id="3" w:name="OLE_LINK22"/>
      <w:bookmarkStart w:id="4" w:name="OLE_LINK7"/>
      <w:r>
        <w:rPr>
          <w:rFonts w:hint="eastAsia" w:ascii="Times New Roman" w:hAnsi="Times New Roman"/>
          <w:b/>
          <w:sz w:val="24"/>
          <w:szCs w:val="24"/>
          <w:lang w:eastAsia="zh-CN"/>
        </w:rPr>
        <w:t>黑龙江省2024年</w:t>
      </w:r>
      <w:bookmarkStart w:id="5" w:name="OLE_LINK2"/>
      <w:r>
        <w:rPr>
          <w:rFonts w:hint="eastAsia" w:ascii="Times New Roman" w:hAnsi="Times New Roman"/>
          <w:b/>
          <w:sz w:val="24"/>
          <w:szCs w:val="24"/>
          <w:lang w:eastAsia="zh-CN"/>
        </w:rPr>
        <w:t>公路路堑边坡落石及碎落监测试点项目</w:t>
      </w:r>
      <w:bookmarkEnd w:id="0"/>
      <w:bookmarkEnd w:id="5"/>
      <w:r>
        <w:rPr>
          <w:rFonts w:hint="eastAsia" w:ascii="Times New Roman" w:hAnsi="Times New Roman"/>
          <w:b/>
          <w:sz w:val="24"/>
          <w:szCs w:val="24"/>
          <w:lang w:eastAsia="zh-CN"/>
        </w:rPr>
        <w:t>施工</w:t>
      </w:r>
      <w:bookmarkEnd w:id="1"/>
      <w:r>
        <w:rPr>
          <w:rFonts w:hint="eastAsia" w:ascii="Times New Roman" w:hAnsi="Times New Roman"/>
          <w:b/>
          <w:sz w:val="24"/>
          <w:szCs w:val="24"/>
        </w:rPr>
        <w:t>招标</w:t>
      </w:r>
      <w:r>
        <w:rPr>
          <w:rFonts w:ascii="Times New Roman" w:hAnsi="Times New Roman"/>
          <w:b/>
          <w:sz w:val="24"/>
          <w:szCs w:val="24"/>
        </w:rPr>
        <w:t>公告</w:t>
      </w:r>
    </w:p>
    <w:p>
      <w:pPr>
        <w:adjustRightInd w:val="0"/>
        <w:snapToGrid w:val="0"/>
        <w:spacing w:line="360" w:lineRule="auto"/>
        <w:outlineLvl w:val="1"/>
        <w:rPr>
          <w:rFonts w:hint="default" w:ascii="Times New Roman" w:hAnsi="Times New Roman" w:eastAsia="宋体"/>
          <w:b/>
          <w:bCs/>
          <w:szCs w:val="21"/>
          <w:lang w:val="en-US" w:eastAsia="zh-CN"/>
        </w:rPr>
      </w:pPr>
      <w:bookmarkStart w:id="6" w:name="_Toc509819250"/>
      <w:bookmarkStart w:id="7" w:name="_Toc509334288"/>
      <w:r>
        <w:rPr>
          <w:rFonts w:hint="eastAsia" w:ascii="Times New Roman" w:hAnsi="Times New Roman"/>
          <w:b/>
          <w:bCs/>
          <w:szCs w:val="21"/>
          <w:lang w:val="en-US" w:eastAsia="zh-CN"/>
        </w:rPr>
        <w:t>招标编号：HTCL-ZB-256093</w:t>
      </w:r>
    </w:p>
    <w:p>
      <w:pPr>
        <w:adjustRightInd w:val="0"/>
        <w:snapToGrid w:val="0"/>
        <w:spacing w:line="360" w:lineRule="auto"/>
        <w:outlineLvl w:val="1"/>
        <w:rPr>
          <w:rFonts w:ascii="Times New Roman" w:hAnsi="Times New Roman"/>
          <w:b/>
          <w:bCs/>
          <w:szCs w:val="21"/>
        </w:rPr>
      </w:pPr>
      <w:r>
        <w:rPr>
          <w:rFonts w:ascii="Times New Roman" w:hAnsi="Times New Roman"/>
          <w:b/>
          <w:bCs/>
          <w:szCs w:val="21"/>
        </w:rPr>
        <w:t>1．招标条件</w:t>
      </w:r>
      <w:bookmarkEnd w:id="6"/>
      <w:bookmarkEnd w:id="7"/>
    </w:p>
    <w:p>
      <w:pPr>
        <w:adjustRightInd w:val="0"/>
        <w:snapToGrid w:val="0"/>
        <w:spacing w:line="360" w:lineRule="auto"/>
        <w:ind w:firstLine="420" w:firstLineChars="200"/>
        <w:jc w:val="left"/>
        <w:rPr>
          <w:rFonts w:hint="eastAsia" w:ascii="Times New Roman" w:hAnsi="Times New Roman"/>
          <w:szCs w:val="21"/>
        </w:rPr>
      </w:pPr>
      <w:bookmarkStart w:id="8" w:name="_Toc509334289"/>
      <w:bookmarkStart w:id="9" w:name="_Toc509819251"/>
      <w:r>
        <w:rPr>
          <w:rFonts w:hint="eastAsia" w:ascii="Times New Roman" w:hAnsi="Times New Roman"/>
          <w:szCs w:val="21"/>
          <w:lang w:eastAsia="zh-CN"/>
        </w:rPr>
        <w:t>黑龙江省2024年公路路堑边坡落石及碎落监测试点项目</w:t>
      </w:r>
      <w:r>
        <w:rPr>
          <w:rFonts w:hint="eastAsia" w:ascii="Times New Roman" w:hAnsi="Times New Roman"/>
          <w:szCs w:val="21"/>
        </w:rPr>
        <w:t>施工图设计已由黑龙江省交通运输厅以《</w:t>
      </w:r>
      <w:r>
        <w:rPr>
          <w:rFonts w:hint="eastAsia" w:ascii="Times New Roman" w:hAnsi="Times New Roman"/>
          <w:szCs w:val="21"/>
          <w:lang w:eastAsia="zh-CN"/>
        </w:rPr>
        <w:t>黑龙江省交通运输厅关于黑龙江省2024年公路路堑边坡落石及碎落监测试点项目施工图设计的批复</w:t>
      </w:r>
      <w:r>
        <w:rPr>
          <w:rFonts w:hint="eastAsia" w:ascii="Times New Roman" w:hAnsi="Times New Roman"/>
          <w:szCs w:val="21"/>
        </w:rPr>
        <w:t>》（</w:t>
      </w:r>
      <w:bookmarkStart w:id="10" w:name="OLE_LINK40"/>
      <w:r>
        <w:rPr>
          <w:rFonts w:hint="eastAsia" w:ascii="Times New Roman" w:hAnsi="Times New Roman"/>
          <w:szCs w:val="21"/>
        </w:rPr>
        <w:t>黑交发【202</w:t>
      </w:r>
      <w:r>
        <w:rPr>
          <w:rFonts w:hint="eastAsia" w:ascii="Times New Roman" w:hAnsi="Times New Roman"/>
          <w:szCs w:val="21"/>
          <w:lang w:val="en-US" w:eastAsia="zh-CN"/>
        </w:rPr>
        <w:t>5</w:t>
      </w:r>
      <w:r>
        <w:rPr>
          <w:rFonts w:hint="eastAsia" w:ascii="Times New Roman" w:hAnsi="Times New Roman"/>
          <w:szCs w:val="21"/>
        </w:rPr>
        <w:t>】</w:t>
      </w:r>
      <w:r>
        <w:rPr>
          <w:rFonts w:hint="eastAsia" w:ascii="Times New Roman" w:hAnsi="Times New Roman"/>
          <w:szCs w:val="21"/>
          <w:lang w:val="en-US" w:eastAsia="zh-CN"/>
        </w:rPr>
        <w:t>121</w:t>
      </w:r>
      <w:r>
        <w:rPr>
          <w:rFonts w:hint="eastAsia" w:ascii="Times New Roman" w:hAnsi="Times New Roman"/>
          <w:szCs w:val="21"/>
        </w:rPr>
        <w:t>号</w:t>
      </w:r>
      <w:bookmarkEnd w:id="10"/>
      <w:r>
        <w:rPr>
          <w:rFonts w:hint="eastAsia" w:ascii="Times New Roman" w:hAnsi="Times New Roman"/>
          <w:szCs w:val="21"/>
        </w:rPr>
        <w:t>）批准，项目业主为黑龙江省公路事业发展中心，建设资金来自</w:t>
      </w:r>
      <w:bookmarkStart w:id="11" w:name="OLE_LINK6"/>
      <w:r>
        <w:rPr>
          <w:rFonts w:hint="eastAsia" w:ascii="Times New Roman" w:hAnsi="Times New Roman"/>
          <w:szCs w:val="21"/>
          <w:lang w:val="en-US" w:eastAsia="zh-CN"/>
        </w:rPr>
        <w:t>2025年普通国省道养护工程资金</w:t>
      </w:r>
      <w:bookmarkEnd w:id="11"/>
      <w:r>
        <w:rPr>
          <w:rFonts w:hint="eastAsia" w:ascii="Times New Roman" w:hAnsi="Times New Roman"/>
          <w:szCs w:val="21"/>
        </w:rPr>
        <w:t>，招标人为黑龙江省公路事业发展中心，项目已具备招标条件，现对该项目的工程施工进行公开招标。</w:t>
      </w:r>
      <w:bookmarkStart w:id="12" w:name="_bookmark2"/>
      <w:bookmarkEnd w:id="12"/>
    </w:p>
    <w:p>
      <w:pPr>
        <w:adjustRightInd w:val="0"/>
        <w:snapToGrid w:val="0"/>
        <w:spacing w:line="360" w:lineRule="auto"/>
        <w:outlineLvl w:val="1"/>
        <w:rPr>
          <w:rFonts w:ascii="Times New Roman" w:hAnsi="Times New Roman"/>
          <w:b/>
          <w:bCs/>
          <w:szCs w:val="21"/>
        </w:rPr>
      </w:pPr>
      <w:r>
        <w:rPr>
          <w:rFonts w:ascii="Times New Roman" w:hAnsi="Times New Roman"/>
          <w:b/>
          <w:bCs/>
          <w:szCs w:val="21"/>
        </w:rPr>
        <w:t>2．项目概况</w:t>
      </w:r>
      <w:bookmarkEnd w:id="8"/>
      <w:r>
        <w:rPr>
          <w:rFonts w:ascii="Times New Roman" w:hAnsi="Times New Roman"/>
          <w:b/>
          <w:bCs/>
          <w:szCs w:val="21"/>
        </w:rPr>
        <w:t>和招标范围</w:t>
      </w:r>
      <w:bookmarkEnd w:id="9"/>
    </w:p>
    <w:p>
      <w:pPr>
        <w:adjustRightInd w:val="0"/>
        <w:snapToGrid w:val="0"/>
        <w:spacing w:line="360" w:lineRule="auto"/>
        <w:ind w:firstLine="420" w:firstLineChars="200"/>
        <w:jc w:val="left"/>
        <w:rPr>
          <w:rFonts w:ascii="Times New Roman" w:hAnsi="Times New Roman"/>
          <w:color w:val="auto"/>
        </w:rPr>
      </w:pPr>
      <w:bookmarkStart w:id="13" w:name="_Toc509334290"/>
      <w:bookmarkStart w:id="14" w:name="_Toc509819252"/>
      <w:r>
        <w:rPr>
          <w:rFonts w:ascii="Times New Roman" w:hAnsi="Times New Roman"/>
          <w:color w:val="auto"/>
          <w:lang w:val="zh-CN"/>
        </w:rPr>
        <w:t>2.1建设规模</w:t>
      </w:r>
    </w:p>
    <w:p>
      <w:pPr>
        <w:pStyle w:val="9"/>
        <w:ind w:firstLine="420"/>
        <w:rPr>
          <w:rFonts w:hint="eastAsia" w:ascii="Times New Roman" w:hAnsi="Times New Roman" w:eastAsia="宋体" w:cs="Times New Roman"/>
          <w:color w:val="auto"/>
          <w:szCs w:val="21"/>
          <w:lang w:eastAsia="zh-CN"/>
        </w:rPr>
      </w:pPr>
      <w:bookmarkStart w:id="15" w:name="OLE_LINK41"/>
      <w:r>
        <w:rPr>
          <w:rFonts w:hint="eastAsia" w:ascii="Times New Roman" w:hAnsi="Times New Roman" w:eastAsia="宋体" w:cs="Times New Roman"/>
          <w:color w:val="auto"/>
          <w:szCs w:val="21"/>
          <w:lang w:eastAsia="zh-CN"/>
        </w:rPr>
        <w:t>本项目监测共五处点位，共分布在牡丹江市、伊春市两个区域</w:t>
      </w:r>
      <w:bookmarkEnd w:id="15"/>
      <w:r>
        <w:rPr>
          <w:rFonts w:hint="eastAsia" w:ascii="Times New Roman" w:hAnsi="Times New Roman" w:eastAsia="宋体" w:cs="Times New Roman"/>
          <w:color w:val="auto"/>
          <w:szCs w:val="21"/>
          <w:lang w:eastAsia="zh-CN"/>
        </w:rPr>
        <w:t>。G301国道绥芬河-洲里公路K208+866-K208+906 处试点边坡位于牡丹江市海林市,G301绥满公路沿线经过黑龙江省绥芬河市、牡丹江市、海林市、尚志市、哈尔滨市、肇东市、安达市、大庆市、林甸县、齐齐哈尔市、甘南县、内蒙古自治区阿荣旗、牙克石市、鄂温克族自治旗、呼伦贝尔市海拉尔区、陈巴尔虎旗、满洲里市</w:t>
      </w:r>
      <w:bookmarkStart w:id="65" w:name="_GoBack"/>
      <w:bookmarkEnd w:id="65"/>
      <w:r>
        <w:rPr>
          <w:rFonts w:hint="eastAsia" w:ascii="Times New Roman" w:hAnsi="Times New Roman" w:eastAsia="宋体" w:cs="Times New Roman"/>
          <w:color w:val="auto"/>
          <w:szCs w:val="21"/>
          <w:lang w:eastAsia="zh-CN"/>
        </w:rPr>
        <w:t>。</w:t>
      </w:r>
    </w:p>
    <w:p>
      <w:pPr>
        <w:pStyle w:val="9"/>
        <w:ind w:firstLine="420"/>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G201 国道鹤岗-大连公路 K447+406~K447+466 段试点边坡位于牡丹江市林口县，G201鹤大公路起点在黑龙江省鹤岗市，途经佳木斯、七台河、鸡西、牡丹江、敦化、白山、通化、丹东，终点在辽宁省大连市。</w:t>
      </w:r>
    </w:p>
    <w:p>
      <w:pPr>
        <w:pStyle w:val="9"/>
        <w:ind w:firstLine="420"/>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G201围道鹤岗-大连公路 K619+185-K619+255 段试点边坡位于牡丹江市宁安县，G201鹤大公路起点在黑龙江省鹤岗市，途经佳木斯、七台河、鸡西、牡丹江、敦化、白山、通化、丹东，终点在辽宁省大连市。</w:t>
      </w:r>
    </w:p>
    <w:p>
      <w:pPr>
        <w:pStyle w:val="9"/>
        <w:ind w:firstLine="420"/>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G222 国道嘉荫-临江公路 K354+475-K354+520 段试点边坡、G222 国道嘉荫-临江公路K359+150-K359+210 段试点边坡位于伊春市大箐山县，G222 嘉临公路起点黑龙江省嘉荫口岸，终点吉林省临江市。黑龙江省:嘉荫口岸、伊春(新增)、铁力、庆安、绥化、哈尔滨、五常、吉林省:舒兰、蛟河、桦甸、靖宇、江源、临江。</w:t>
      </w:r>
    </w:p>
    <w:p>
      <w:pPr>
        <w:pStyle w:val="9"/>
        <w:ind w:firstLine="420"/>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边坡监测项目位于省骨架公路网中的绥芬河-满洲里公路(G301)、鹤岗-大连公路(G201)、嘉荫一临江公路(G222)，公路网络连接了海林市、林口县、宁安县、伊春市，区域位于我省东南部丘陵山区及小兴安岭地区，受地形地貌及气候条件的影响，这些地区构造发育，岩体坚硬、节理裂隙密集，冰雪消融或雨季多有崩塌、落石灾害发生。</w:t>
      </w:r>
    </w:p>
    <w:p>
      <w:pPr>
        <w:pStyle w:val="9"/>
        <w:ind w:firstLine="420"/>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eastAsia="zh-CN"/>
        </w:rPr>
        <w:t>路线走廊带地处小兴安岭地区，山脉西北接大兴安岭支脉伊勒呼里山，东南到松花江畔张广才岭北端，黑龙江与松花江的分水岭，是中国重点用材林基地，并在小兴安岭腹地建立了世界上占地面积最大的林业城市一伊春市。项目的实施将提高公路沿线路网整体服务水平，保障过往车辆、行人的生命财产安全</w:t>
      </w:r>
      <w:r>
        <w:rPr>
          <w:rFonts w:hint="eastAsia" w:ascii="Times New Roman" w:hAnsi="Times New Roman" w:eastAsia="宋体" w:cs="Times New Roman"/>
          <w:color w:val="auto"/>
          <w:szCs w:val="21"/>
          <w:lang w:val="en-US" w:eastAsia="zh-CN"/>
        </w:rPr>
        <w:t>。</w:t>
      </w:r>
    </w:p>
    <w:p>
      <w:pPr>
        <w:pStyle w:val="9"/>
        <w:ind w:firstLine="420"/>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以上各边坡根据图纸点位选择合适位置布置监测设备，包括</w:t>
      </w:r>
      <w:r>
        <w:rPr>
          <w:rFonts w:hint="default" w:ascii="Times New Roman" w:hAnsi="Times New Roman" w:eastAsia="宋体" w:cs="Times New Roman"/>
          <w:color w:val="auto"/>
          <w:szCs w:val="21"/>
          <w:lang w:val="en-US" w:eastAsia="zh-CN"/>
        </w:rPr>
        <w:t>无线拉线式裂缝计10台、无线崩塌计27台、六要素气象监测站5台、土壤含水率传感器6支</w:t>
      </w:r>
      <w:r>
        <w:rPr>
          <w:rFonts w:hint="eastAsia" w:ascii="Times New Roman" w:hAnsi="Times New Roman" w:eastAsia="宋体" w:cs="Times New Roman"/>
          <w:color w:val="auto"/>
          <w:szCs w:val="21"/>
          <w:lang w:val="en-US" w:eastAsia="zh-CN"/>
        </w:rPr>
        <w:t>等，具体内容详见工程量清单</w:t>
      </w:r>
    </w:p>
    <w:p>
      <w:pPr>
        <w:adjustRightInd w:val="0"/>
        <w:snapToGrid w:val="0"/>
        <w:spacing w:line="360" w:lineRule="auto"/>
        <w:ind w:firstLine="420" w:firstLineChars="200"/>
        <w:jc w:val="left"/>
        <w:rPr>
          <w:rFonts w:hint="eastAsia" w:ascii="Times New Roman" w:hAnsi="Times New Roman"/>
          <w:szCs w:val="21"/>
        </w:rPr>
      </w:pPr>
      <w:r>
        <w:rPr>
          <w:rFonts w:ascii="Times New Roman" w:hAnsi="Times New Roman"/>
          <w:szCs w:val="21"/>
        </w:rPr>
        <w:t>2.</w:t>
      </w:r>
      <w:r>
        <w:rPr>
          <w:rFonts w:hint="eastAsia" w:ascii="Times New Roman" w:hAnsi="Times New Roman"/>
          <w:szCs w:val="21"/>
        </w:rPr>
        <w:t>2建设地点：</w:t>
      </w:r>
      <w:r>
        <w:rPr>
          <w:rFonts w:hint="eastAsia"/>
        </w:rPr>
        <w:t>牡丹江市海林市</w:t>
      </w:r>
      <w:r>
        <w:rPr>
          <w:rFonts w:hint="eastAsia"/>
          <w:lang w:eastAsia="zh-CN"/>
        </w:rPr>
        <w:t>、</w:t>
      </w:r>
      <w:r>
        <w:rPr>
          <w:rFonts w:hint="eastAsia"/>
        </w:rPr>
        <w:t>牡丹江市林口县</w:t>
      </w:r>
      <w:r>
        <w:rPr>
          <w:rFonts w:hint="eastAsia"/>
          <w:lang w:eastAsia="zh-CN"/>
        </w:rPr>
        <w:t>、</w:t>
      </w:r>
      <w:r>
        <w:rPr>
          <w:rFonts w:hint="eastAsia"/>
        </w:rPr>
        <w:t>牡丹江市宁安县</w:t>
      </w:r>
      <w:r>
        <w:rPr>
          <w:rFonts w:hint="eastAsia"/>
          <w:lang w:eastAsia="zh-CN"/>
        </w:rPr>
        <w:t>、</w:t>
      </w:r>
      <w:r>
        <w:rPr>
          <w:rFonts w:hint="eastAsia"/>
        </w:rPr>
        <w:t>伊春市大箐山县。</w:t>
      </w:r>
    </w:p>
    <w:p>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2.</w:t>
      </w:r>
      <w:r>
        <w:rPr>
          <w:rFonts w:hint="eastAsia" w:ascii="Times New Roman" w:hAnsi="Times New Roman"/>
          <w:color w:val="auto"/>
          <w:szCs w:val="21"/>
        </w:rPr>
        <w:t>3</w:t>
      </w:r>
      <w:r>
        <w:rPr>
          <w:rFonts w:ascii="Times New Roman" w:hAnsi="Times New Roman"/>
          <w:color w:val="auto"/>
          <w:szCs w:val="21"/>
        </w:rPr>
        <w:t>计划工期：</w:t>
      </w:r>
      <w:r>
        <w:rPr>
          <w:rFonts w:hint="eastAsia" w:ascii="Times New Roman" w:hAnsi="Times New Roman"/>
          <w:color w:val="auto"/>
          <w:szCs w:val="21"/>
        </w:rPr>
        <w:t>202</w:t>
      </w:r>
      <w:r>
        <w:rPr>
          <w:rFonts w:hint="eastAsia" w:ascii="Times New Roman" w:hAnsi="Times New Roman"/>
          <w:color w:val="auto"/>
          <w:szCs w:val="21"/>
          <w:lang w:val="en-US" w:eastAsia="zh-CN"/>
        </w:rPr>
        <w:t>5</w:t>
      </w:r>
      <w:r>
        <w:rPr>
          <w:rFonts w:hint="eastAsia" w:ascii="Times New Roman" w:hAnsi="Times New Roman"/>
          <w:color w:val="auto"/>
          <w:szCs w:val="21"/>
        </w:rPr>
        <w:t>年</w:t>
      </w:r>
      <w:r>
        <w:rPr>
          <w:rFonts w:hint="eastAsia" w:ascii="Times New Roman" w:hAnsi="Times New Roman"/>
          <w:color w:val="auto"/>
          <w:szCs w:val="21"/>
          <w:lang w:val="en-US" w:eastAsia="zh-CN"/>
        </w:rPr>
        <w:t>7</w:t>
      </w:r>
      <w:r>
        <w:rPr>
          <w:rFonts w:hint="eastAsia" w:ascii="Times New Roman" w:hAnsi="Times New Roman"/>
          <w:color w:val="auto"/>
          <w:szCs w:val="21"/>
        </w:rPr>
        <w:t>月</w:t>
      </w:r>
      <w:r>
        <w:rPr>
          <w:rFonts w:hint="eastAsia" w:ascii="Times New Roman" w:hAnsi="Times New Roman"/>
          <w:color w:val="auto"/>
          <w:szCs w:val="21"/>
          <w:lang w:val="en-US" w:eastAsia="zh-CN"/>
        </w:rPr>
        <w:t>1</w:t>
      </w:r>
      <w:r>
        <w:rPr>
          <w:rFonts w:hint="eastAsia" w:ascii="Times New Roman" w:hAnsi="Times New Roman"/>
          <w:color w:val="auto"/>
          <w:szCs w:val="21"/>
        </w:rPr>
        <w:t>日-202</w:t>
      </w:r>
      <w:r>
        <w:rPr>
          <w:rFonts w:hint="eastAsia" w:ascii="Times New Roman" w:hAnsi="Times New Roman"/>
          <w:color w:val="auto"/>
          <w:szCs w:val="21"/>
          <w:lang w:val="en-US" w:eastAsia="zh-CN"/>
        </w:rPr>
        <w:t>5</w:t>
      </w:r>
      <w:r>
        <w:rPr>
          <w:rFonts w:hint="eastAsia" w:ascii="Times New Roman" w:hAnsi="Times New Roman"/>
          <w:color w:val="auto"/>
          <w:szCs w:val="21"/>
        </w:rPr>
        <w:t>年</w:t>
      </w:r>
      <w:r>
        <w:rPr>
          <w:rFonts w:hint="eastAsia" w:ascii="Times New Roman" w:hAnsi="Times New Roman"/>
          <w:color w:val="auto"/>
          <w:szCs w:val="21"/>
          <w:lang w:val="en-US" w:eastAsia="zh-CN"/>
        </w:rPr>
        <w:t>8</w:t>
      </w:r>
      <w:r>
        <w:rPr>
          <w:rFonts w:hint="eastAsia" w:ascii="Times New Roman" w:hAnsi="Times New Roman"/>
          <w:color w:val="auto"/>
          <w:szCs w:val="21"/>
        </w:rPr>
        <w:t>月</w:t>
      </w:r>
      <w:r>
        <w:rPr>
          <w:rFonts w:hint="eastAsia" w:ascii="Times New Roman" w:hAnsi="Times New Roman"/>
          <w:color w:val="auto"/>
          <w:szCs w:val="21"/>
          <w:lang w:val="en-US" w:eastAsia="zh-CN"/>
        </w:rPr>
        <w:t>30</w:t>
      </w:r>
      <w:r>
        <w:rPr>
          <w:rFonts w:hint="eastAsia" w:ascii="Times New Roman" w:hAnsi="Times New Roman"/>
          <w:color w:val="auto"/>
          <w:szCs w:val="21"/>
        </w:rPr>
        <w:t>日，共</w:t>
      </w:r>
      <w:r>
        <w:rPr>
          <w:rFonts w:hint="eastAsia" w:ascii="Times New Roman" w:hAnsi="Times New Roman"/>
          <w:color w:val="auto"/>
          <w:szCs w:val="21"/>
          <w:lang w:val="en-US" w:eastAsia="zh-CN"/>
        </w:rPr>
        <w:t>60</w:t>
      </w:r>
      <w:r>
        <w:rPr>
          <w:rFonts w:hint="eastAsia" w:ascii="Times New Roman" w:hAnsi="Times New Roman"/>
          <w:color w:val="auto"/>
          <w:szCs w:val="21"/>
        </w:rPr>
        <w:t>日历天，</w:t>
      </w:r>
      <w:bookmarkStart w:id="16" w:name="OLE_LINK19"/>
      <w:r>
        <w:rPr>
          <w:rFonts w:hint="eastAsia" w:ascii="Times New Roman" w:hAnsi="Times New Roman"/>
          <w:color w:val="auto"/>
          <w:szCs w:val="21"/>
        </w:rPr>
        <w:t>缺陷责任期</w:t>
      </w:r>
      <w:bookmarkEnd w:id="16"/>
      <w:r>
        <w:rPr>
          <w:rFonts w:hint="eastAsia" w:ascii="Times New Roman" w:hAnsi="Times New Roman"/>
          <w:color w:val="auto"/>
          <w:szCs w:val="21"/>
          <w:lang w:val="en-US" w:eastAsia="zh-CN"/>
        </w:rPr>
        <w:t>24</w:t>
      </w:r>
      <w:r>
        <w:rPr>
          <w:rFonts w:hint="eastAsia" w:ascii="Times New Roman" w:hAnsi="Times New Roman"/>
          <w:color w:val="auto"/>
          <w:szCs w:val="21"/>
        </w:rPr>
        <w:t>个月，上述时间仅作为编制投标文件的统一标准，实际开工日期按施工合同相关条款规定执行。</w:t>
      </w:r>
    </w:p>
    <w:p>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2.</w:t>
      </w:r>
      <w:r>
        <w:rPr>
          <w:rFonts w:hint="eastAsia" w:ascii="Times New Roman" w:hAnsi="Times New Roman"/>
          <w:color w:val="auto"/>
          <w:szCs w:val="21"/>
        </w:rPr>
        <w:t>4</w:t>
      </w:r>
      <w:r>
        <w:rPr>
          <w:rFonts w:ascii="Times New Roman" w:hAnsi="Times New Roman" w:eastAsia="宋体" w:cs="Times New Roman"/>
          <w:color w:val="auto"/>
          <w:szCs w:val="21"/>
        </w:rPr>
        <w:t>招标范围：</w:t>
      </w:r>
      <w:bookmarkStart w:id="17" w:name="OLE_LINK4"/>
      <w:r>
        <w:rPr>
          <w:rFonts w:hint="eastAsia" w:ascii="Times New Roman" w:hAnsi="Times New Roman" w:eastAsia="宋体" w:cs="Times New Roman"/>
          <w:color w:val="auto"/>
          <w:szCs w:val="21"/>
          <w:lang w:val="en-US" w:eastAsia="zh-CN"/>
        </w:rPr>
        <w:t>1)</w:t>
      </w:r>
      <w:r>
        <w:rPr>
          <w:rFonts w:ascii="Times New Roman" w:hAnsi="Times New Roman" w:eastAsia="宋体" w:cs="Times New Roman"/>
          <w:color w:val="auto"/>
          <w:szCs w:val="21"/>
        </w:rPr>
        <w:t>本项目</w:t>
      </w:r>
      <w:r>
        <w:rPr>
          <w:rFonts w:hint="eastAsia" w:ascii="Times New Roman" w:hAnsi="Times New Roman" w:eastAsia="宋体" w:cs="Times New Roman"/>
          <w:color w:val="auto"/>
          <w:szCs w:val="21"/>
          <w:lang w:val="en-US" w:eastAsia="zh-CN"/>
        </w:rPr>
        <w:t>图纸及清单</w:t>
      </w:r>
      <w:r>
        <w:rPr>
          <w:rFonts w:hint="eastAsia" w:ascii="Times New Roman" w:hAnsi="Times New Roman" w:eastAsia="宋体" w:cs="Times New Roman"/>
          <w:color w:val="auto"/>
          <w:szCs w:val="21"/>
        </w:rPr>
        <w:t>范围内</w:t>
      </w:r>
      <w:r>
        <w:rPr>
          <w:rFonts w:hint="eastAsia" w:ascii="Times New Roman" w:hAnsi="Times New Roman" w:eastAsia="宋体" w:cs="Times New Roman"/>
          <w:color w:val="auto"/>
          <w:szCs w:val="21"/>
          <w:lang w:val="en-US" w:eastAsia="zh-CN"/>
        </w:rPr>
        <w:t>施工</w:t>
      </w:r>
      <w:r>
        <w:rPr>
          <w:rFonts w:hint="eastAsia" w:ascii="Times New Roman" w:hAnsi="Times New Roman" w:eastAsia="宋体" w:cs="Times New Roman"/>
          <w:color w:val="auto"/>
          <w:szCs w:val="21"/>
        </w:rPr>
        <w:t>及缺陷责任期修复</w:t>
      </w:r>
      <w:r>
        <w:rPr>
          <w:rFonts w:hint="eastAsia" w:ascii="Times New Roman" w:hAnsi="Times New Roman" w:eastAsia="宋体" w:cs="Times New Roman"/>
          <w:color w:val="auto"/>
          <w:szCs w:val="21"/>
          <w:lang w:val="en-US" w:eastAsia="zh-CN"/>
        </w:rPr>
        <w:t>的</w:t>
      </w:r>
      <w:r>
        <w:rPr>
          <w:rFonts w:ascii="Times New Roman" w:hAnsi="Times New Roman" w:eastAsia="宋体" w:cs="Times New Roman"/>
          <w:color w:val="auto"/>
          <w:szCs w:val="21"/>
        </w:rPr>
        <w:t>全部内容</w:t>
      </w:r>
      <w:r>
        <w:rPr>
          <w:rFonts w:hint="eastAsia" w:ascii="Times New Roman" w:hAnsi="Times New Roman" w:eastAsia="宋体" w:cs="Times New Roman"/>
          <w:color w:val="auto"/>
          <w:szCs w:val="21"/>
          <w:lang w:val="en-US" w:eastAsia="zh-CN"/>
        </w:rPr>
        <w:t>,2)黑龙江省2024年公路路堑边坡落石及碎落监测试点项目</w:t>
      </w:r>
      <w:bookmarkStart w:id="18" w:name="OLE_LINK23"/>
      <w:r>
        <w:rPr>
          <w:rFonts w:hint="eastAsia" w:ascii="Times New Roman" w:hAnsi="Times New Roman" w:eastAsia="宋体" w:cs="Times New Roman"/>
          <w:color w:val="auto"/>
          <w:szCs w:val="21"/>
          <w:lang w:val="en-US" w:eastAsia="zh-CN"/>
        </w:rPr>
        <w:t>技术研究</w:t>
      </w:r>
      <w:bookmarkEnd w:id="18"/>
      <w:r>
        <w:rPr>
          <w:rFonts w:hint="eastAsia" w:ascii="Times New Roman" w:hAnsi="Times New Roman" w:eastAsia="宋体" w:cs="Times New Roman"/>
          <w:color w:val="auto"/>
          <w:szCs w:val="21"/>
          <w:lang w:val="en-US" w:eastAsia="zh-CN"/>
        </w:rPr>
        <w:t>：通过本次边坡监测试点工作，形成适用于黑龙江地区的边坡监测技术体系，形成本地区典型边坡的灾变原理总结报告、监测预警模型构建方法总结报告、适宜的监测技术归纳报告、适合本地区寒冷环境的监测设备选型总结等</w:t>
      </w:r>
      <w:r>
        <w:rPr>
          <w:rFonts w:ascii="Times New Roman" w:hAnsi="Times New Roman" w:eastAsia="宋体" w:cs="Times New Roman"/>
          <w:color w:val="auto"/>
          <w:szCs w:val="21"/>
        </w:rPr>
        <w:t>。</w:t>
      </w:r>
      <w:bookmarkEnd w:id="17"/>
    </w:p>
    <w:p>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2.</w:t>
      </w:r>
      <w:r>
        <w:rPr>
          <w:rFonts w:hint="eastAsia" w:ascii="Times New Roman" w:hAnsi="Times New Roman"/>
          <w:color w:val="auto"/>
          <w:szCs w:val="21"/>
        </w:rPr>
        <w:t>5</w:t>
      </w:r>
      <w:r>
        <w:rPr>
          <w:rFonts w:ascii="Times New Roman" w:hAnsi="Times New Roman"/>
          <w:color w:val="auto"/>
          <w:szCs w:val="21"/>
        </w:rPr>
        <w:t>质量要求：</w:t>
      </w:r>
      <w:r>
        <w:rPr>
          <w:rFonts w:hint="eastAsia" w:ascii="Times New Roman" w:hAnsi="Times New Roman"/>
          <w:color w:val="auto"/>
          <w:szCs w:val="21"/>
        </w:rPr>
        <w:t>工程质量符合《公路工程质量检验评定标准》（JTG F80/1-2017），竣（交）工验收依据《公路工程竣（交）工验收办法实施细则》（交公路发〔2010〕65号）规定，标段交工验收质量评定为合格；竣工验收质量评定为</w:t>
      </w:r>
      <w:r>
        <w:rPr>
          <w:rFonts w:hint="eastAsia" w:ascii="Times New Roman" w:hAnsi="Times New Roman"/>
          <w:color w:val="auto"/>
          <w:szCs w:val="21"/>
          <w:lang w:val="en-US" w:eastAsia="zh-CN"/>
        </w:rPr>
        <w:t>合格</w:t>
      </w:r>
      <w:r>
        <w:rPr>
          <w:rFonts w:ascii="Times New Roman" w:hAnsi="Times New Roman"/>
          <w:color w:val="auto"/>
          <w:szCs w:val="21"/>
        </w:rPr>
        <w:t>。</w:t>
      </w:r>
    </w:p>
    <w:p>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2.</w:t>
      </w:r>
      <w:r>
        <w:rPr>
          <w:rFonts w:hint="eastAsia" w:ascii="Times New Roman" w:hAnsi="Times New Roman"/>
          <w:color w:val="auto"/>
          <w:szCs w:val="21"/>
        </w:rPr>
        <w:t>6</w:t>
      </w:r>
      <w:r>
        <w:rPr>
          <w:rFonts w:ascii="Times New Roman" w:hAnsi="Times New Roman"/>
          <w:color w:val="auto"/>
          <w:szCs w:val="21"/>
        </w:rPr>
        <w:t>安全目标：在项目建设过程中杜绝重大</w:t>
      </w:r>
      <w:bookmarkStart w:id="19" w:name="OLE_LINK10"/>
      <w:r>
        <w:rPr>
          <w:rFonts w:ascii="Times New Roman" w:hAnsi="Times New Roman"/>
          <w:color w:val="auto"/>
          <w:szCs w:val="21"/>
        </w:rPr>
        <w:t>安</w:t>
      </w:r>
      <w:bookmarkStart w:id="20" w:name="OLE_LINK9"/>
      <w:r>
        <w:rPr>
          <w:rFonts w:ascii="Times New Roman" w:hAnsi="Times New Roman"/>
          <w:color w:val="auto"/>
          <w:szCs w:val="21"/>
        </w:rPr>
        <w:t>全责任事故</w:t>
      </w:r>
      <w:bookmarkEnd w:id="20"/>
      <w:r>
        <w:rPr>
          <w:rFonts w:ascii="Times New Roman" w:hAnsi="Times New Roman"/>
          <w:color w:val="auto"/>
          <w:szCs w:val="21"/>
        </w:rPr>
        <w:t>，避免发</w:t>
      </w:r>
      <w:bookmarkEnd w:id="19"/>
      <w:r>
        <w:rPr>
          <w:rFonts w:ascii="Times New Roman" w:hAnsi="Times New Roman"/>
          <w:color w:val="auto"/>
          <w:szCs w:val="21"/>
        </w:rPr>
        <w:t>生较大安全责任事故，控制一般安全责任事故</w:t>
      </w:r>
      <w:bookmarkStart w:id="21" w:name="OLE_LINK11"/>
      <w:r>
        <w:rPr>
          <w:rFonts w:ascii="Times New Roman" w:hAnsi="Times New Roman"/>
          <w:color w:val="auto"/>
          <w:szCs w:val="21"/>
        </w:rPr>
        <w:t>，</w:t>
      </w:r>
      <w:bookmarkEnd w:id="21"/>
      <w:r>
        <w:rPr>
          <w:rFonts w:hint="eastAsia" w:ascii="Times New Roman" w:hAnsi="Times New Roman"/>
          <w:color w:val="auto"/>
          <w:szCs w:val="21"/>
        </w:rPr>
        <w:t>各类生产安全责任事故死亡人数为零</w:t>
      </w:r>
      <w:r>
        <w:rPr>
          <w:rFonts w:ascii="Times New Roman" w:hAnsi="Times New Roman"/>
          <w:color w:val="auto"/>
          <w:szCs w:val="21"/>
        </w:rPr>
        <w:t>。</w:t>
      </w:r>
    </w:p>
    <w:p>
      <w:pPr>
        <w:adjustRightInd w:val="0"/>
        <w:snapToGrid w:val="0"/>
        <w:spacing w:line="360" w:lineRule="auto"/>
        <w:ind w:firstLine="420" w:firstLineChars="200"/>
        <w:jc w:val="left"/>
        <w:rPr>
          <w:rFonts w:hint="eastAsia" w:ascii="Times New Roman" w:hAnsi="Times New Roman" w:eastAsia="宋体" w:cs="Times New Roman"/>
          <w:szCs w:val="21"/>
        </w:rPr>
      </w:pPr>
      <w:r>
        <w:rPr>
          <w:rFonts w:hint="eastAsia" w:ascii="Times New Roman" w:hAnsi="Times New Roman" w:eastAsia="宋体" w:cs="Times New Roman"/>
          <w:szCs w:val="21"/>
        </w:rPr>
        <w:t>2.7标段划分：本项目划分为</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个标段。主要工作内容</w:t>
      </w:r>
      <w:r>
        <w:rPr>
          <w:rFonts w:hint="eastAsia" w:ascii="Times New Roman" w:hAnsi="Times New Roman" w:eastAsia="宋体" w:cs="Times New Roman"/>
          <w:szCs w:val="21"/>
          <w:lang w:val="en-US" w:eastAsia="zh-CN"/>
        </w:rPr>
        <w:t>及监测点</w:t>
      </w:r>
      <w:r>
        <w:rPr>
          <w:rFonts w:hint="eastAsia" w:ascii="Times New Roman" w:hAnsi="Times New Roman" w:eastAsia="宋体" w:cs="Times New Roman"/>
          <w:szCs w:val="21"/>
        </w:rPr>
        <w:t>划分情况如下表所示：</w:t>
      </w:r>
    </w:p>
    <w:tbl>
      <w:tblPr>
        <w:tblStyle w:val="7"/>
        <w:tblW w:w="88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24"/>
        <w:gridCol w:w="1225"/>
        <w:gridCol w:w="1798"/>
        <w:gridCol w:w="1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57" w:type="dxa"/>
            <w:noWrap w:val="0"/>
            <w:vAlign w:val="center"/>
          </w:tcPr>
          <w:p>
            <w:pPr>
              <w:spacing w:line="56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标段</w:t>
            </w:r>
          </w:p>
        </w:tc>
        <w:tc>
          <w:tcPr>
            <w:tcW w:w="3024" w:type="dxa"/>
            <w:noWrap w:val="0"/>
            <w:vAlign w:val="center"/>
          </w:tcPr>
          <w:p>
            <w:pPr>
              <w:spacing w:line="56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名称</w:t>
            </w:r>
          </w:p>
        </w:tc>
        <w:tc>
          <w:tcPr>
            <w:tcW w:w="1225" w:type="dxa"/>
            <w:noWrap w:val="0"/>
            <w:vAlign w:val="center"/>
          </w:tcPr>
          <w:p>
            <w:pPr>
              <w:spacing w:line="560" w:lineRule="exac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建设地点</w:t>
            </w:r>
          </w:p>
        </w:tc>
        <w:tc>
          <w:tcPr>
            <w:tcW w:w="1798" w:type="dxa"/>
            <w:noWrap w:val="0"/>
            <w:vAlign w:val="center"/>
          </w:tcPr>
          <w:p>
            <w:pPr>
              <w:spacing w:line="56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工作内容</w:t>
            </w:r>
          </w:p>
        </w:tc>
        <w:tc>
          <w:tcPr>
            <w:tcW w:w="1895" w:type="dxa"/>
            <w:noWrap w:val="0"/>
            <w:vAlign w:val="center"/>
          </w:tcPr>
          <w:p>
            <w:pPr>
              <w:spacing w:line="56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预估最高限价</w:t>
            </w:r>
            <w:r>
              <w:rPr>
                <w:rFonts w:hint="eastAsia" w:ascii="宋体" w:hAnsi="宋体" w:eastAsia="宋体" w:cs="宋体"/>
                <w:color w:val="000000"/>
                <w:sz w:val="21"/>
                <w:szCs w:val="21"/>
                <w:lang w:eastAsia="zh-CN"/>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57" w:type="dxa"/>
            <w:vMerge w:val="restart"/>
            <w:noWrap w:val="0"/>
            <w:vAlign w:val="center"/>
          </w:tcPr>
          <w:p>
            <w:pPr>
              <w:spacing w:line="560" w:lineRule="exact"/>
              <w:jc w:val="center"/>
              <w:rPr>
                <w:rFonts w:hint="eastAsia" w:ascii="宋体" w:hAnsi="宋体" w:eastAsia="宋体" w:cs="宋体"/>
                <w:color w:val="000000"/>
                <w:sz w:val="21"/>
                <w:szCs w:val="21"/>
                <w:lang w:val="en-US" w:eastAsia="zh-CN"/>
              </w:rPr>
            </w:pPr>
            <w:bookmarkStart w:id="22" w:name="OLE_LINK42" w:colFirst="1" w:colLast="1"/>
            <w:r>
              <w:rPr>
                <w:rFonts w:hint="eastAsia" w:ascii="宋体" w:hAnsi="宋体" w:eastAsia="宋体" w:cs="宋体"/>
                <w:color w:val="000000"/>
                <w:sz w:val="21"/>
                <w:szCs w:val="21"/>
                <w:lang w:val="en-US" w:eastAsia="zh-CN"/>
              </w:rPr>
              <w:t>A1</w:t>
            </w:r>
          </w:p>
        </w:tc>
        <w:tc>
          <w:tcPr>
            <w:tcW w:w="3024" w:type="dxa"/>
            <w:noWrap w:val="0"/>
            <w:vAlign w:val="center"/>
          </w:tcPr>
          <w:p>
            <w:pPr>
              <w:spacing w:line="56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G301国道绥芬河—满洲里公路K208+866~K208+906</w:t>
            </w:r>
          </w:p>
        </w:tc>
        <w:tc>
          <w:tcPr>
            <w:tcW w:w="1225" w:type="dxa"/>
            <w:noWrap w:val="0"/>
            <w:vAlign w:val="center"/>
          </w:tcPr>
          <w:p>
            <w:pPr>
              <w:spacing w:line="56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牡丹江市海林市</w:t>
            </w:r>
          </w:p>
        </w:tc>
        <w:tc>
          <w:tcPr>
            <w:tcW w:w="1798" w:type="dxa"/>
            <w:vMerge w:val="restart"/>
            <w:noWrap w:val="0"/>
            <w:vAlign w:val="center"/>
          </w:tcPr>
          <w:p>
            <w:pPr>
              <w:numPr>
                <w:ilvl w:val="0"/>
                <w:numId w:val="0"/>
              </w:numPr>
              <w:adjustRightInd w:val="0"/>
              <w:snapToGrid w:val="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本项目图纸及清单范围内施工及缺陷责任期修复的全部内容,2)黑龙江省2024年公路路堑边坡落石及碎落监测试点项目科研研究：通过本次边坡监测试点工作，形成适用于黑龙江地区的边坡监测技术体系，形成本地区典型边坡的灾变原理总结报告、监测预警模型构建方法总结报告、适宜的监测技术归纳报告、适合本地区寒冷环境的监测设备选型总结等。</w:t>
            </w:r>
          </w:p>
        </w:tc>
        <w:tc>
          <w:tcPr>
            <w:tcW w:w="1895" w:type="dxa"/>
            <w:vMerge w:val="restart"/>
            <w:noWrap w:val="0"/>
            <w:vAlign w:val="center"/>
          </w:tcPr>
          <w:p>
            <w:pPr>
              <w:adjustRightInd w:val="0"/>
              <w:snapToGrid w:val="0"/>
              <w:jc w:val="center"/>
              <w:rPr>
                <w:rFonts w:hint="eastAsia" w:ascii="宋体" w:hAnsi="宋体" w:eastAsia="宋体" w:cs="宋体"/>
                <w:kern w:val="2"/>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57" w:type="dxa"/>
            <w:vMerge w:val="continue"/>
            <w:noWrap w:val="0"/>
            <w:vAlign w:val="center"/>
          </w:tcPr>
          <w:p>
            <w:pPr>
              <w:spacing w:line="560" w:lineRule="exact"/>
              <w:jc w:val="center"/>
              <w:rPr>
                <w:rFonts w:hint="eastAsia" w:ascii="宋体" w:hAnsi="宋体" w:eastAsia="宋体" w:cs="宋体"/>
                <w:color w:val="000000"/>
                <w:sz w:val="21"/>
                <w:szCs w:val="21"/>
                <w:lang w:eastAsia="zh-CN"/>
              </w:rPr>
            </w:pPr>
          </w:p>
        </w:tc>
        <w:tc>
          <w:tcPr>
            <w:tcW w:w="3024" w:type="dxa"/>
            <w:noWrap w:val="0"/>
            <w:vAlign w:val="center"/>
          </w:tcPr>
          <w:p>
            <w:pPr>
              <w:spacing w:line="560" w:lineRule="exact"/>
              <w:jc w:val="center"/>
              <w:rPr>
                <w:rFonts w:hint="eastAsia" w:ascii="宋体" w:hAnsi="宋体" w:eastAsia="宋体" w:cs="宋体"/>
                <w:color w:val="000000"/>
                <w:sz w:val="21"/>
                <w:szCs w:val="21"/>
                <w:lang w:eastAsia="zh-CN"/>
              </w:rPr>
            </w:pPr>
            <w:bookmarkStart w:id="23" w:name="OLE_LINK3"/>
            <w:r>
              <w:rPr>
                <w:rFonts w:hint="eastAsia" w:ascii="宋体" w:hAnsi="宋体" w:eastAsia="宋体" w:cs="宋体"/>
                <w:color w:val="000000"/>
                <w:sz w:val="21"/>
                <w:szCs w:val="21"/>
                <w:lang w:eastAsia="zh-CN"/>
              </w:rPr>
              <w:t>G201国道鹤岗—大连公路</w:t>
            </w:r>
            <w:bookmarkEnd w:id="23"/>
            <w:r>
              <w:rPr>
                <w:rFonts w:hint="eastAsia" w:ascii="宋体" w:hAnsi="宋体" w:eastAsia="宋体" w:cs="宋体"/>
                <w:color w:val="000000"/>
                <w:sz w:val="21"/>
                <w:szCs w:val="21"/>
                <w:lang w:eastAsia="zh-CN"/>
              </w:rPr>
              <w:t>K447+406~K447+466</w:t>
            </w:r>
          </w:p>
        </w:tc>
        <w:tc>
          <w:tcPr>
            <w:tcW w:w="1225" w:type="dxa"/>
            <w:noWrap w:val="0"/>
            <w:vAlign w:val="center"/>
          </w:tcPr>
          <w:p>
            <w:pPr>
              <w:spacing w:line="56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牡丹江市林口县</w:t>
            </w:r>
          </w:p>
        </w:tc>
        <w:tc>
          <w:tcPr>
            <w:tcW w:w="1798" w:type="dxa"/>
            <w:vMerge w:val="continue"/>
            <w:noWrap w:val="0"/>
            <w:vAlign w:val="center"/>
          </w:tcPr>
          <w:p>
            <w:pPr>
              <w:adjustRightInd w:val="0"/>
              <w:snapToGrid w:val="0"/>
              <w:jc w:val="center"/>
              <w:rPr>
                <w:rFonts w:hint="eastAsia" w:ascii="宋体" w:hAnsi="宋体" w:eastAsia="宋体" w:cs="宋体"/>
                <w:kern w:val="2"/>
                <w:sz w:val="21"/>
                <w:szCs w:val="21"/>
                <w:lang w:val="en-US" w:eastAsia="zh-CN"/>
              </w:rPr>
            </w:pPr>
          </w:p>
        </w:tc>
        <w:tc>
          <w:tcPr>
            <w:tcW w:w="1895" w:type="dxa"/>
            <w:vMerge w:val="continue"/>
            <w:noWrap w:val="0"/>
            <w:vAlign w:val="center"/>
          </w:tcPr>
          <w:p>
            <w:pPr>
              <w:adjustRightInd w:val="0"/>
              <w:snapToGrid w:val="0"/>
              <w:jc w:val="center"/>
              <w:rPr>
                <w:rFonts w:hint="eastAsia" w:ascii="宋体" w:hAnsi="宋体" w:eastAsia="宋体" w:cs="宋体"/>
                <w:kern w:val="2"/>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57" w:type="dxa"/>
            <w:vMerge w:val="continue"/>
            <w:noWrap w:val="0"/>
            <w:vAlign w:val="center"/>
          </w:tcPr>
          <w:p>
            <w:pPr>
              <w:spacing w:line="560" w:lineRule="exact"/>
              <w:jc w:val="center"/>
              <w:rPr>
                <w:rFonts w:hint="eastAsia" w:ascii="宋体" w:hAnsi="宋体" w:eastAsia="宋体" w:cs="宋体"/>
                <w:color w:val="000000"/>
                <w:sz w:val="21"/>
                <w:szCs w:val="21"/>
                <w:lang w:eastAsia="zh-CN"/>
              </w:rPr>
            </w:pPr>
          </w:p>
        </w:tc>
        <w:tc>
          <w:tcPr>
            <w:tcW w:w="3024" w:type="dxa"/>
            <w:noWrap w:val="0"/>
            <w:vAlign w:val="center"/>
          </w:tcPr>
          <w:p>
            <w:pPr>
              <w:spacing w:line="56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G201国道鹤岗—大连公路K619+185~K619+255</w:t>
            </w:r>
          </w:p>
        </w:tc>
        <w:tc>
          <w:tcPr>
            <w:tcW w:w="1225" w:type="dxa"/>
            <w:noWrap w:val="0"/>
            <w:vAlign w:val="center"/>
          </w:tcPr>
          <w:p>
            <w:pPr>
              <w:spacing w:line="56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牡丹江市宁安县</w:t>
            </w:r>
          </w:p>
        </w:tc>
        <w:tc>
          <w:tcPr>
            <w:tcW w:w="1798" w:type="dxa"/>
            <w:vMerge w:val="continue"/>
            <w:noWrap w:val="0"/>
            <w:vAlign w:val="center"/>
          </w:tcPr>
          <w:p>
            <w:pPr>
              <w:adjustRightInd w:val="0"/>
              <w:snapToGrid w:val="0"/>
              <w:jc w:val="center"/>
              <w:rPr>
                <w:rFonts w:hint="eastAsia" w:ascii="宋体" w:hAnsi="宋体" w:eastAsia="宋体" w:cs="宋体"/>
                <w:kern w:val="2"/>
                <w:sz w:val="21"/>
                <w:szCs w:val="21"/>
                <w:lang w:val="en-US" w:eastAsia="zh-CN"/>
              </w:rPr>
            </w:pPr>
          </w:p>
        </w:tc>
        <w:tc>
          <w:tcPr>
            <w:tcW w:w="1895" w:type="dxa"/>
            <w:vMerge w:val="continue"/>
            <w:noWrap w:val="0"/>
            <w:vAlign w:val="center"/>
          </w:tcPr>
          <w:p>
            <w:pPr>
              <w:adjustRightInd w:val="0"/>
              <w:snapToGrid w:val="0"/>
              <w:jc w:val="center"/>
              <w:rPr>
                <w:rFonts w:hint="eastAsia" w:ascii="宋体" w:hAnsi="宋体" w:eastAsia="宋体" w:cs="宋体"/>
                <w:kern w:val="2"/>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57" w:type="dxa"/>
            <w:vMerge w:val="continue"/>
            <w:noWrap w:val="0"/>
            <w:vAlign w:val="center"/>
          </w:tcPr>
          <w:p>
            <w:pPr>
              <w:spacing w:line="560" w:lineRule="exact"/>
              <w:jc w:val="center"/>
              <w:rPr>
                <w:rFonts w:hint="eastAsia" w:ascii="宋体" w:hAnsi="宋体" w:eastAsia="宋体" w:cs="宋体"/>
                <w:color w:val="000000"/>
                <w:sz w:val="21"/>
                <w:szCs w:val="21"/>
                <w:lang w:eastAsia="zh-CN"/>
              </w:rPr>
            </w:pPr>
          </w:p>
        </w:tc>
        <w:tc>
          <w:tcPr>
            <w:tcW w:w="3024" w:type="dxa"/>
            <w:noWrap w:val="0"/>
            <w:vAlign w:val="center"/>
          </w:tcPr>
          <w:p>
            <w:pPr>
              <w:spacing w:line="560" w:lineRule="exact"/>
              <w:jc w:val="center"/>
              <w:rPr>
                <w:rFonts w:hint="eastAsia" w:ascii="宋体" w:hAnsi="宋体" w:eastAsia="宋体" w:cs="宋体"/>
                <w:color w:val="000000"/>
                <w:sz w:val="21"/>
                <w:szCs w:val="21"/>
                <w:lang w:eastAsia="zh-CN"/>
              </w:rPr>
            </w:pPr>
            <w:bookmarkStart w:id="24" w:name="OLE_LINK5"/>
            <w:r>
              <w:rPr>
                <w:rFonts w:hint="eastAsia" w:ascii="宋体" w:hAnsi="宋体" w:eastAsia="宋体" w:cs="宋体"/>
                <w:color w:val="000000"/>
                <w:sz w:val="21"/>
                <w:szCs w:val="21"/>
                <w:lang w:eastAsia="zh-CN"/>
              </w:rPr>
              <w:t>G222国道嘉荫—临江公路</w:t>
            </w:r>
            <w:bookmarkEnd w:id="24"/>
            <w:r>
              <w:rPr>
                <w:rFonts w:hint="eastAsia" w:ascii="宋体" w:hAnsi="宋体" w:eastAsia="宋体" w:cs="宋体"/>
                <w:color w:val="000000"/>
                <w:sz w:val="21"/>
                <w:szCs w:val="21"/>
                <w:lang w:eastAsia="zh-CN"/>
              </w:rPr>
              <w:t>K354+475~K354+520</w:t>
            </w:r>
          </w:p>
        </w:tc>
        <w:tc>
          <w:tcPr>
            <w:tcW w:w="1225" w:type="dxa"/>
            <w:noWrap w:val="0"/>
            <w:vAlign w:val="center"/>
          </w:tcPr>
          <w:p>
            <w:pPr>
              <w:spacing w:line="56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伊春市大箐山县</w:t>
            </w:r>
          </w:p>
        </w:tc>
        <w:tc>
          <w:tcPr>
            <w:tcW w:w="1798" w:type="dxa"/>
            <w:vMerge w:val="continue"/>
            <w:noWrap w:val="0"/>
            <w:vAlign w:val="center"/>
          </w:tcPr>
          <w:p>
            <w:pPr>
              <w:adjustRightInd w:val="0"/>
              <w:snapToGrid w:val="0"/>
              <w:jc w:val="center"/>
              <w:rPr>
                <w:rFonts w:hint="eastAsia" w:ascii="宋体" w:hAnsi="宋体" w:eastAsia="宋体" w:cs="宋体"/>
                <w:kern w:val="2"/>
                <w:sz w:val="21"/>
                <w:szCs w:val="21"/>
                <w:lang w:val="en-US" w:eastAsia="zh-CN"/>
              </w:rPr>
            </w:pPr>
          </w:p>
        </w:tc>
        <w:tc>
          <w:tcPr>
            <w:tcW w:w="1895" w:type="dxa"/>
            <w:vMerge w:val="continue"/>
            <w:noWrap w:val="0"/>
            <w:vAlign w:val="center"/>
          </w:tcPr>
          <w:p>
            <w:pPr>
              <w:adjustRightInd w:val="0"/>
              <w:snapToGrid w:val="0"/>
              <w:jc w:val="center"/>
              <w:rPr>
                <w:rFonts w:hint="eastAsia" w:ascii="宋体" w:hAnsi="宋体" w:eastAsia="宋体" w:cs="宋体"/>
                <w:kern w:val="2"/>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57" w:type="dxa"/>
            <w:vMerge w:val="continue"/>
            <w:noWrap w:val="0"/>
            <w:vAlign w:val="center"/>
          </w:tcPr>
          <w:p>
            <w:pPr>
              <w:spacing w:line="560" w:lineRule="exact"/>
              <w:jc w:val="center"/>
              <w:rPr>
                <w:rFonts w:hint="eastAsia" w:ascii="宋体" w:hAnsi="宋体" w:eastAsia="宋体" w:cs="宋体"/>
                <w:color w:val="000000"/>
                <w:sz w:val="21"/>
                <w:szCs w:val="21"/>
                <w:lang w:val="en-US" w:eastAsia="zh-CN"/>
              </w:rPr>
            </w:pPr>
          </w:p>
        </w:tc>
        <w:tc>
          <w:tcPr>
            <w:tcW w:w="3024" w:type="dxa"/>
            <w:noWrap w:val="0"/>
            <w:vAlign w:val="center"/>
          </w:tcPr>
          <w:p>
            <w:pPr>
              <w:spacing w:line="56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G222 国道嘉荫—临江公路359+150~K359+210</w:t>
            </w:r>
          </w:p>
        </w:tc>
        <w:tc>
          <w:tcPr>
            <w:tcW w:w="1225" w:type="dxa"/>
            <w:noWrap w:val="0"/>
            <w:vAlign w:val="center"/>
          </w:tcPr>
          <w:p>
            <w:pPr>
              <w:spacing w:line="56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伊春市大箐山县</w:t>
            </w:r>
          </w:p>
        </w:tc>
        <w:tc>
          <w:tcPr>
            <w:tcW w:w="1798" w:type="dxa"/>
            <w:vMerge w:val="continue"/>
            <w:noWrap w:val="0"/>
            <w:vAlign w:val="center"/>
          </w:tcPr>
          <w:p>
            <w:pPr>
              <w:adjustRightInd w:val="0"/>
              <w:snapToGrid w:val="0"/>
              <w:jc w:val="center"/>
              <w:rPr>
                <w:rFonts w:hint="eastAsia" w:ascii="宋体" w:hAnsi="宋体" w:eastAsia="宋体" w:cs="宋体"/>
                <w:kern w:val="2"/>
                <w:sz w:val="21"/>
                <w:szCs w:val="21"/>
                <w:lang w:val="en-US" w:eastAsia="zh-CN"/>
              </w:rPr>
            </w:pPr>
          </w:p>
        </w:tc>
        <w:tc>
          <w:tcPr>
            <w:tcW w:w="1895" w:type="dxa"/>
            <w:vMerge w:val="continue"/>
            <w:noWrap w:val="0"/>
            <w:vAlign w:val="center"/>
          </w:tcPr>
          <w:p>
            <w:pPr>
              <w:adjustRightInd w:val="0"/>
              <w:snapToGrid w:val="0"/>
              <w:jc w:val="center"/>
              <w:rPr>
                <w:rFonts w:hint="eastAsia" w:ascii="宋体" w:hAnsi="宋体" w:eastAsia="宋体" w:cs="宋体"/>
                <w:kern w:val="2"/>
                <w:sz w:val="21"/>
                <w:szCs w:val="21"/>
                <w:lang w:eastAsia="zh-CN"/>
              </w:rPr>
            </w:pPr>
          </w:p>
        </w:tc>
      </w:tr>
      <w:bookmarkEnd w:id="22"/>
    </w:tbl>
    <w:p>
      <w:pPr>
        <w:pStyle w:val="3"/>
      </w:pPr>
    </w:p>
    <w:p>
      <w:pPr>
        <w:adjustRightInd w:val="0"/>
        <w:snapToGrid w:val="0"/>
        <w:spacing w:line="360" w:lineRule="auto"/>
        <w:outlineLvl w:val="1"/>
        <w:rPr>
          <w:rFonts w:hint="eastAsia" w:ascii="Times New Roman" w:hAnsi="Times New Roman"/>
          <w:b/>
          <w:bCs/>
          <w:szCs w:val="21"/>
        </w:rPr>
      </w:pPr>
      <w:r>
        <w:rPr>
          <w:rFonts w:hint="eastAsia" w:ascii="Times New Roman" w:hAnsi="Times New Roman"/>
          <w:b/>
          <w:bCs/>
          <w:szCs w:val="21"/>
        </w:rPr>
        <w:t>3．投标人资格要求</w:t>
      </w:r>
      <w:bookmarkEnd w:id="13"/>
      <w:bookmarkEnd w:id="14"/>
    </w:p>
    <w:p>
      <w:pPr>
        <w:adjustRightInd w:val="0"/>
        <w:snapToGrid w:val="0"/>
        <w:spacing w:line="360" w:lineRule="auto"/>
        <w:ind w:firstLine="420" w:firstLineChars="200"/>
        <w:jc w:val="left"/>
        <w:rPr>
          <w:rFonts w:ascii="Times New Roman" w:hAnsi="Times New Roman"/>
          <w:color w:val="auto"/>
          <w:szCs w:val="21"/>
        </w:rPr>
      </w:pPr>
      <w:bookmarkStart w:id="25" w:name="_Toc509819253"/>
      <w:bookmarkStart w:id="26" w:name="_Toc509334291"/>
      <w:r>
        <w:rPr>
          <w:rFonts w:hint="eastAsia" w:ascii="Times New Roman" w:hAnsi="Times New Roman"/>
          <w:color w:val="auto"/>
          <w:szCs w:val="21"/>
        </w:rPr>
        <w:t>3.1本次招标要求投标人具备国内独立法人资格、</w:t>
      </w:r>
      <w:bookmarkStart w:id="27" w:name="OLE_LINK24"/>
      <w:r>
        <w:rPr>
          <w:rFonts w:hint="eastAsia" w:ascii="Times New Roman" w:hAnsi="Times New Roman"/>
          <w:color w:val="auto"/>
          <w:szCs w:val="21"/>
        </w:rPr>
        <w:t>持有合法有效的企业营业执照</w:t>
      </w:r>
      <w:r>
        <w:rPr>
          <w:rFonts w:hint="eastAsia" w:ascii="Times New Roman" w:hAnsi="Times New Roman"/>
          <w:color w:val="auto"/>
          <w:szCs w:val="21"/>
          <w:lang w:val="en-US" w:eastAsia="zh-CN"/>
        </w:rPr>
        <w:t>或事业法人证书</w:t>
      </w:r>
      <w:bookmarkEnd w:id="27"/>
      <w:r>
        <w:rPr>
          <w:rFonts w:hint="eastAsia" w:ascii="Times New Roman" w:hAnsi="Times New Roman"/>
          <w:color w:val="auto"/>
          <w:szCs w:val="21"/>
        </w:rPr>
        <w:t>、具有有效的安全生产许可证，且同时满足下列要求：</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3.1.1资质要求（最低要求）：</w:t>
      </w:r>
    </w:p>
    <w:p>
      <w:pPr>
        <w:adjustRightInd w:val="0"/>
        <w:snapToGrid w:val="0"/>
        <w:spacing w:line="360" w:lineRule="auto"/>
        <w:ind w:firstLine="420" w:firstLineChars="200"/>
        <w:jc w:val="left"/>
        <w:rPr>
          <w:rFonts w:hint="eastAsia" w:ascii="Times New Roman" w:hAnsi="Times New Roman" w:eastAsia="宋体" w:cs="Times New Roman"/>
          <w:szCs w:val="21"/>
        </w:rPr>
      </w:pPr>
      <w:r>
        <w:rPr>
          <w:rFonts w:hint="eastAsia" w:ascii="Times New Roman" w:hAnsi="Times New Roman" w:eastAsia="宋体" w:cs="Times New Roman"/>
          <w:szCs w:val="21"/>
        </w:rPr>
        <w:t>投标人须具备建设行政主管部门颁发的</w:t>
      </w:r>
      <w:r>
        <w:rPr>
          <w:rFonts w:hint="eastAsia" w:ascii="Times New Roman" w:hAnsi="Times New Roman" w:eastAsia="宋体" w:cs="Times New Roman"/>
          <w:szCs w:val="21"/>
          <w:lang w:val="en-US" w:eastAsia="zh-CN"/>
        </w:rPr>
        <w:t>公路交通工程公路机电工程专业承包贰</w:t>
      </w:r>
      <w:r>
        <w:rPr>
          <w:rFonts w:hint="eastAsia" w:ascii="Times New Roman" w:hAnsi="Times New Roman" w:eastAsia="宋体" w:cs="Times New Roman"/>
          <w:szCs w:val="21"/>
        </w:rPr>
        <w:t>级及以上资质。</w:t>
      </w:r>
    </w:p>
    <w:p>
      <w:pPr>
        <w:adjustRightInd w:val="0"/>
        <w:snapToGrid w:val="0"/>
        <w:spacing w:line="360" w:lineRule="auto"/>
        <w:ind w:firstLine="420" w:firstLineChars="200"/>
        <w:jc w:val="left"/>
        <w:rPr>
          <w:rFonts w:hint="eastAsia" w:ascii="Times New Roman" w:hAnsi="Times New Roman" w:eastAsia="宋体" w:cs="Times New Roman"/>
          <w:szCs w:val="21"/>
        </w:rPr>
      </w:pPr>
      <w:bookmarkStart w:id="28" w:name="OLE_LINK37"/>
      <w:r>
        <w:rPr>
          <w:rFonts w:hint="eastAsia" w:ascii="Times New Roman" w:hAnsi="Times New Roman" w:eastAsia="宋体" w:cs="Times New Roman"/>
          <w:szCs w:val="21"/>
          <w:lang w:eastAsia="zh-CN"/>
        </w:rPr>
        <w:t>注：以联合体形式投标的，承担项目施工的联合体成员必须具有</w:t>
      </w:r>
      <w:r>
        <w:rPr>
          <w:rFonts w:hint="eastAsia" w:ascii="Times New Roman" w:hAnsi="Times New Roman" w:eastAsia="宋体" w:cs="Times New Roman"/>
          <w:szCs w:val="21"/>
          <w:lang w:val="en-US" w:eastAsia="zh-CN"/>
        </w:rPr>
        <w:t>以上</w:t>
      </w:r>
      <w:r>
        <w:rPr>
          <w:rFonts w:hint="eastAsia" w:ascii="Times New Roman" w:hAnsi="Times New Roman" w:eastAsia="宋体" w:cs="Times New Roman"/>
          <w:szCs w:val="21"/>
          <w:lang w:eastAsia="zh-CN"/>
        </w:rPr>
        <w:t>要求的资质</w:t>
      </w:r>
      <w:r>
        <w:rPr>
          <w:rFonts w:hint="eastAsia" w:ascii="Times New Roman" w:hAnsi="Times New Roman" w:eastAsia="宋体" w:cs="Times New Roman"/>
          <w:szCs w:val="21"/>
          <w:lang w:val="en-US" w:eastAsia="zh-CN"/>
        </w:rPr>
        <w:t>和有效的安全生产许可证</w:t>
      </w:r>
      <w:r>
        <w:rPr>
          <w:rFonts w:hint="eastAsia" w:ascii="Times New Roman" w:hAnsi="Times New Roman" w:eastAsia="宋体" w:cs="Times New Roman"/>
          <w:szCs w:val="21"/>
          <w:lang w:eastAsia="zh-CN"/>
        </w:rPr>
        <w:t>，承担项目</w:t>
      </w:r>
      <w:r>
        <w:rPr>
          <w:rFonts w:hint="eastAsia" w:ascii="Times New Roman" w:hAnsi="Times New Roman" w:eastAsia="宋体" w:cs="Times New Roman"/>
          <w:szCs w:val="21"/>
          <w:lang w:val="en-US" w:eastAsia="zh-CN"/>
        </w:rPr>
        <w:t>科研研究</w:t>
      </w:r>
      <w:r>
        <w:rPr>
          <w:rFonts w:hint="eastAsia" w:ascii="Times New Roman" w:hAnsi="Times New Roman" w:eastAsia="宋体" w:cs="Times New Roman"/>
          <w:szCs w:val="21"/>
          <w:lang w:eastAsia="zh-CN"/>
        </w:rPr>
        <w:t>的联合体成员</w:t>
      </w:r>
      <w:r>
        <w:rPr>
          <w:rFonts w:hint="eastAsia" w:ascii="Times New Roman" w:hAnsi="Times New Roman" w:eastAsia="宋体" w:cs="Times New Roman"/>
          <w:szCs w:val="21"/>
          <w:lang w:val="en-US" w:eastAsia="zh-CN"/>
        </w:rPr>
        <w:t>仅需</w:t>
      </w:r>
      <w:r>
        <w:rPr>
          <w:rFonts w:hint="eastAsia" w:ascii="Times New Roman" w:hAnsi="Times New Roman"/>
          <w:color w:val="auto"/>
          <w:szCs w:val="21"/>
        </w:rPr>
        <w:t>持有合法有效的企业营业执照</w:t>
      </w:r>
      <w:r>
        <w:rPr>
          <w:rFonts w:hint="eastAsia" w:ascii="Times New Roman" w:hAnsi="Times New Roman"/>
          <w:color w:val="auto"/>
          <w:szCs w:val="21"/>
          <w:lang w:val="en-US" w:eastAsia="zh-CN"/>
        </w:rPr>
        <w:t>或事业法人证书</w:t>
      </w:r>
      <w:r>
        <w:rPr>
          <w:rFonts w:hint="eastAsia" w:ascii="Times New Roman" w:hAnsi="Times New Roman" w:eastAsia="宋体" w:cs="Times New Roman"/>
          <w:szCs w:val="21"/>
          <w:lang w:val="zh-TW" w:eastAsia="zh-CN"/>
        </w:rPr>
        <w:t>。</w:t>
      </w:r>
    </w:p>
    <w:bookmarkEnd w:id="28"/>
    <w:p>
      <w:pPr>
        <w:adjustRightInd w:val="0"/>
        <w:snapToGrid w:val="0"/>
        <w:spacing w:line="360" w:lineRule="auto"/>
        <w:ind w:firstLine="420" w:firstLineChars="200"/>
        <w:jc w:val="left"/>
        <w:rPr>
          <w:rFonts w:hint="eastAsia" w:eastAsia="宋体"/>
          <w:lang w:val="en-US" w:eastAsia="zh-CN"/>
        </w:rPr>
      </w:pPr>
      <w:r>
        <w:rPr>
          <w:rFonts w:hint="eastAsia" w:ascii="Times New Roman" w:hAnsi="Times New Roman"/>
          <w:szCs w:val="21"/>
        </w:rPr>
        <w:t>3.1.2业绩要求（最低要求）：</w:t>
      </w:r>
      <w:r>
        <w:rPr>
          <w:rFonts w:hint="eastAsia" w:ascii="Times New Roman" w:hAnsi="Times New Roman"/>
          <w:szCs w:val="21"/>
          <w:lang w:val="en-US" w:eastAsia="zh-CN"/>
        </w:rPr>
        <w:t>/</w:t>
      </w:r>
    </w:p>
    <w:p>
      <w:pPr>
        <w:adjustRightInd w:val="0"/>
        <w:snapToGrid w:val="0"/>
        <w:spacing w:line="360" w:lineRule="auto"/>
        <w:ind w:firstLine="420" w:firstLineChars="200"/>
        <w:jc w:val="lef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3.1.3财务要求：营运资金（202</w:t>
      </w:r>
      <w:r>
        <w:rPr>
          <w:rFonts w:hint="eastAsia" w:ascii="Times New Roman" w:hAnsi="Times New Roman" w:eastAsia="宋体" w:cs="Times New Roman"/>
          <w:color w:val="auto"/>
          <w:szCs w:val="21"/>
          <w:lang w:val="en-US" w:eastAsia="zh-CN"/>
        </w:rPr>
        <w:t>3</w:t>
      </w:r>
      <w:r>
        <w:rPr>
          <w:rFonts w:hint="eastAsia" w:ascii="Times New Roman" w:hAnsi="Times New Roman" w:eastAsia="宋体" w:cs="Times New Roman"/>
          <w:color w:val="auto"/>
          <w:szCs w:val="21"/>
        </w:rPr>
        <w:t>年度流动资产-202</w:t>
      </w:r>
      <w:r>
        <w:rPr>
          <w:rFonts w:hint="eastAsia" w:ascii="Times New Roman" w:hAnsi="Times New Roman" w:eastAsia="宋体" w:cs="Times New Roman"/>
          <w:color w:val="auto"/>
          <w:szCs w:val="21"/>
          <w:lang w:val="en-US" w:eastAsia="zh-CN"/>
        </w:rPr>
        <w:t>3</w:t>
      </w:r>
      <w:r>
        <w:rPr>
          <w:rFonts w:hint="eastAsia" w:ascii="Times New Roman" w:hAnsi="Times New Roman" w:eastAsia="宋体" w:cs="Times New Roman"/>
          <w:color w:val="auto"/>
          <w:szCs w:val="21"/>
        </w:rPr>
        <w:t>年度流动负债+银行专为本工程出具的银行信贷）不得少于投标人所申请标段最高投标限价的15%。</w:t>
      </w:r>
    </w:p>
    <w:p>
      <w:pPr>
        <w:adjustRightInd w:val="0"/>
        <w:snapToGrid w:val="0"/>
        <w:spacing w:line="360" w:lineRule="auto"/>
        <w:ind w:firstLine="422" w:firstLineChars="200"/>
        <w:jc w:val="left"/>
        <w:rPr>
          <w:rFonts w:hint="eastAsia" w:ascii="Times New Roman" w:hAnsi="Times New Roman" w:eastAsia="宋体" w:cs="Times New Roman"/>
          <w:b/>
          <w:bCs/>
          <w:color w:val="auto"/>
          <w:szCs w:val="21"/>
          <w:lang w:eastAsia="zh-CN"/>
        </w:rPr>
      </w:pPr>
      <w:r>
        <w:rPr>
          <w:rFonts w:hint="eastAsia" w:ascii="Times New Roman" w:hAnsi="Times New Roman" w:eastAsia="宋体" w:cs="Times New Roman"/>
          <w:b/>
          <w:bCs/>
          <w:color w:val="auto"/>
          <w:szCs w:val="21"/>
          <w:lang w:eastAsia="zh-CN"/>
        </w:rPr>
        <w:t>注：以联合体形式投标的，联合体牵头人需满足以上财务要求</w:t>
      </w:r>
      <w:r>
        <w:rPr>
          <w:rFonts w:hint="eastAsia" w:ascii="Times New Roman" w:hAnsi="Times New Roman" w:eastAsia="宋体" w:cs="Times New Roman"/>
          <w:b/>
          <w:bCs/>
          <w:color w:val="auto"/>
          <w:szCs w:val="21"/>
          <w:lang w:val="zh-TW" w:eastAsia="zh-CN"/>
        </w:rPr>
        <w:t>。</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3.1.4项目经理和项目总工要求：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Times New Roman" w:eastAsia="宋体" w:cs="Times New Roman"/>
          <w:kern w:val="2"/>
          <w:sz w:val="21"/>
          <w:szCs w:val="21"/>
          <w:highlight w:val="none"/>
          <w:lang w:eastAsia="zh-CN"/>
        </w:rPr>
      </w:pPr>
      <w:r>
        <w:rPr>
          <w:rFonts w:hint="eastAsia" w:ascii="宋体" w:hAnsi="Times New Roman" w:eastAsia="宋体" w:cs="Times New Roman"/>
          <w:kern w:val="2"/>
          <w:sz w:val="21"/>
          <w:szCs w:val="21"/>
          <w:highlight w:val="none"/>
          <w:lang w:eastAsia="zh-CN"/>
        </w:rPr>
        <w:t>项目经理：1人，公路工程相关专业工程师及以上职称，持有公路工程专业</w:t>
      </w:r>
      <w:r>
        <w:rPr>
          <w:rFonts w:hint="eastAsia" w:ascii="宋体" w:hAnsi="Times New Roman" w:eastAsia="宋体" w:cs="Times New Roman"/>
          <w:kern w:val="2"/>
          <w:sz w:val="21"/>
          <w:szCs w:val="21"/>
          <w:highlight w:val="none"/>
          <w:lang w:val="en-US" w:eastAsia="zh-CN"/>
        </w:rPr>
        <w:t>二</w:t>
      </w:r>
      <w:r>
        <w:rPr>
          <w:rFonts w:hint="eastAsia" w:ascii="宋体" w:hAnsi="Times New Roman" w:eastAsia="宋体" w:cs="Times New Roman"/>
          <w:kern w:val="2"/>
          <w:sz w:val="21"/>
          <w:szCs w:val="21"/>
          <w:highlight w:val="none"/>
          <w:lang w:eastAsia="zh-CN"/>
        </w:rPr>
        <w:t>级</w:t>
      </w:r>
      <w:r>
        <w:rPr>
          <w:rFonts w:hint="eastAsia" w:ascii="宋体" w:hAnsi="Times New Roman" w:eastAsia="宋体" w:cs="Times New Roman"/>
          <w:kern w:val="2"/>
          <w:sz w:val="21"/>
          <w:szCs w:val="21"/>
          <w:highlight w:val="none"/>
          <w:lang w:val="en-US" w:eastAsia="zh-CN"/>
        </w:rPr>
        <w:t>及以上</w:t>
      </w:r>
      <w:r>
        <w:rPr>
          <w:rFonts w:hint="eastAsia" w:ascii="宋体" w:hAnsi="Times New Roman" w:eastAsia="宋体" w:cs="Times New Roman"/>
          <w:kern w:val="2"/>
          <w:sz w:val="21"/>
          <w:szCs w:val="21"/>
          <w:highlight w:val="none"/>
          <w:lang w:eastAsia="zh-CN"/>
        </w:rPr>
        <w:t>建造师注册证书（注册单位名称必须与投标人名称一致），并持有交通运输主管部门颁发的有效B类安全生产考核合格证，且安全生产考核合格证的登记单位名称必须与投标人名称一致。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Times New Roman" w:eastAsia="宋体" w:cs="Times New Roman"/>
          <w:kern w:val="2"/>
          <w:sz w:val="21"/>
          <w:szCs w:val="21"/>
          <w:highlight w:val="none"/>
          <w:lang w:eastAsia="zh-CN"/>
        </w:rPr>
      </w:pPr>
      <w:r>
        <w:rPr>
          <w:rFonts w:hint="eastAsia" w:ascii="宋体" w:hAnsi="Times New Roman" w:eastAsia="宋体" w:cs="Times New Roman"/>
          <w:kern w:val="2"/>
          <w:sz w:val="21"/>
          <w:szCs w:val="21"/>
          <w:highlight w:val="none"/>
          <w:lang w:eastAsia="zh-CN"/>
        </w:rPr>
        <w:t>项目总工：1人，</w:t>
      </w:r>
      <w:bookmarkStart w:id="29" w:name="OLE_LINK20"/>
      <w:r>
        <w:rPr>
          <w:rFonts w:hint="eastAsia" w:ascii="宋体" w:hAnsi="Times New Roman" w:eastAsia="宋体" w:cs="Times New Roman"/>
          <w:kern w:val="2"/>
          <w:sz w:val="21"/>
          <w:szCs w:val="21"/>
          <w:highlight w:val="none"/>
          <w:lang w:eastAsia="zh-CN"/>
        </w:rPr>
        <w:t>要求为公路工程相关专业高级及以上职称</w:t>
      </w:r>
      <w:bookmarkEnd w:id="29"/>
      <w:r>
        <w:rPr>
          <w:rFonts w:hint="eastAsia" w:ascii="宋体" w:hAnsi="Times New Roman" w:eastAsia="宋体" w:cs="Times New Roman"/>
          <w:kern w:val="2"/>
          <w:sz w:val="21"/>
          <w:szCs w:val="21"/>
          <w:highlight w:val="none"/>
          <w:lang w:eastAsia="zh-CN"/>
        </w:rPr>
        <w:t>，并持有交通运输主管部门颁发的有效B类安全生产考核合格证，且安全生产考核合格证的登记单位名称必须与投标人名称一致。</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both"/>
        <w:textAlignment w:val="auto"/>
        <w:rPr>
          <w:rFonts w:hint="eastAsia" w:ascii="宋体" w:hAnsi="Times New Roman" w:eastAsia="宋体" w:cs="Times New Roman"/>
          <w:b/>
          <w:bCs/>
          <w:kern w:val="2"/>
          <w:sz w:val="21"/>
          <w:szCs w:val="21"/>
          <w:highlight w:val="none"/>
          <w:lang w:eastAsia="zh-CN"/>
        </w:rPr>
      </w:pPr>
      <w:bookmarkStart w:id="30" w:name="OLE_LINK21"/>
      <w:r>
        <w:rPr>
          <w:rFonts w:hint="eastAsia" w:ascii="宋体" w:hAnsi="Times New Roman" w:eastAsia="宋体" w:cs="Times New Roman"/>
          <w:b/>
          <w:bCs/>
          <w:kern w:val="2"/>
          <w:sz w:val="21"/>
          <w:szCs w:val="21"/>
          <w:highlight w:val="none"/>
          <w:lang w:eastAsia="zh-CN"/>
        </w:rPr>
        <w:t>注：公路工程相关专业：公路、道路、桥梁、道桥、土建、土木、交通等专业。</w:t>
      </w:r>
    </w:p>
    <w:bookmarkEnd w:id="30"/>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Times New Roman" w:eastAsia="宋体" w:cs="Times New Roman"/>
          <w:kern w:val="2"/>
          <w:sz w:val="21"/>
          <w:szCs w:val="21"/>
          <w:highlight w:val="none"/>
          <w:lang w:eastAsia="zh-CN"/>
        </w:rPr>
      </w:pPr>
      <w:r>
        <w:rPr>
          <w:rFonts w:hint="eastAsia" w:ascii="宋体" w:hAnsi="Times New Roman" w:eastAsia="宋体" w:cs="Times New Roman"/>
          <w:kern w:val="2"/>
          <w:sz w:val="21"/>
          <w:szCs w:val="21"/>
          <w:highlight w:val="none"/>
          <w:lang w:eastAsia="zh-CN"/>
        </w:rPr>
        <w:t>3.1.5</w:t>
      </w:r>
      <w:bookmarkStart w:id="31" w:name="OLE_LINK44"/>
      <w:r>
        <w:rPr>
          <w:rFonts w:hint="eastAsia" w:ascii="Times New Roman" w:hAnsi="Times New Roman" w:eastAsia="宋体" w:cs="Times New Roman"/>
          <w:color w:val="auto"/>
          <w:szCs w:val="21"/>
          <w:lang w:val="en-US" w:eastAsia="zh-CN"/>
        </w:rPr>
        <w:t>技术研究总结</w:t>
      </w:r>
      <w:r>
        <w:rPr>
          <w:rFonts w:hint="eastAsia" w:ascii="宋体" w:hAnsi="Times New Roman" w:eastAsia="宋体" w:cs="Times New Roman"/>
          <w:kern w:val="2"/>
          <w:sz w:val="21"/>
          <w:szCs w:val="21"/>
          <w:highlight w:val="none"/>
          <w:lang w:eastAsia="zh-CN"/>
        </w:rPr>
        <w:t>负责人</w:t>
      </w:r>
      <w:bookmarkEnd w:id="31"/>
      <w:r>
        <w:rPr>
          <w:rFonts w:hint="eastAsia" w:ascii="宋体" w:hAnsi="Times New Roman" w:eastAsia="宋体" w:cs="Times New Roman"/>
          <w:kern w:val="2"/>
          <w:sz w:val="21"/>
          <w:szCs w:val="21"/>
          <w:highlight w:val="none"/>
          <w:lang w:eastAsia="zh-CN"/>
        </w:rPr>
        <w:t>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Times New Roman" w:eastAsia="宋体" w:cs="Times New Roman"/>
          <w:kern w:val="2"/>
          <w:sz w:val="21"/>
          <w:szCs w:val="21"/>
          <w:highlight w:val="none"/>
          <w:lang w:eastAsia="zh-CN"/>
        </w:rPr>
      </w:pPr>
      <w:r>
        <w:rPr>
          <w:rFonts w:hint="eastAsia" w:ascii="宋体" w:hAnsi="Times New Roman" w:eastAsia="宋体" w:cs="Times New Roman"/>
          <w:kern w:val="2"/>
          <w:sz w:val="21"/>
          <w:szCs w:val="21"/>
          <w:highlight w:val="none"/>
          <w:lang w:eastAsia="zh-CN"/>
        </w:rPr>
        <w:t>要求为公路工程相关专业高级及以上职称。</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both"/>
        <w:textAlignment w:val="auto"/>
        <w:rPr>
          <w:rFonts w:hint="eastAsia"/>
          <w:b/>
          <w:bCs/>
          <w:lang w:eastAsia="zh-CN"/>
        </w:rPr>
      </w:pPr>
      <w:r>
        <w:rPr>
          <w:rFonts w:hint="eastAsia" w:ascii="宋体" w:hAnsi="Times New Roman" w:eastAsia="宋体" w:cs="Times New Roman"/>
          <w:b/>
          <w:bCs/>
          <w:kern w:val="2"/>
          <w:sz w:val="21"/>
          <w:szCs w:val="21"/>
          <w:highlight w:val="none"/>
          <w:lang w:eastAsia="zh-CN"/>
        </w:rPr>
        <w:t>注：公路工程相关专业：公路、道路、桥梁、道桥、土建、土木、交通等专业。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Times New Roman" w:eastAsia="宋体" w:cs="Times New Roman"/>
          <w:kern w:val="2"/>
          <w:sz w:val="21"/>
          <w:szCs w:val="21"/>
          <w:highlight w:val="none"/>
          <w:lang w:eastAsia="zh-CN"/>
        </w:rPr>
      </w:pPr>
      <w:r>
        <w:rPr>
          <w:rFonts w:hint="eastAsia" w:ascii="宋体" w:hAnsi="Times New Roman" w:eastAsia="宋体" w:cs="Times New Roman"/>
          <w:kern w:val="2"/>
          <w:sz w:val="21"/>
          <w:szCs w:val="21"/>
          <w:highlight w:val="none"/>
          <w:lang w:eastAsia="zh-CN"/>
        </w:rPr>
        <w:t>3.2本次招标不接受黑龙江省交通运输厅202</w:t>
      </w:r>
      <w:r>
        <w:rPr>
          <w:rFonts w:hint="eastAsia" w:ascii="宋体" w:hAnsi="Times New Roman" w:eastAsia="宋体" w:cs="Times New Roman"/>
          <w:kern w:val="2"/>
          <w:sz w:val="21"/>
          <w:szCs w:val="21"/>
          <w:highlight w:val="none"/>
          <w:lang w:val="en-US" w:eastAsia="zh-CN"/>
        </w:rPr>
        <w:t>4</w:t>
      </w:r>
      <w:r>
        <w:rPr>
          <w:rFonts w:hint="eastAsia" w:ascii="宋体" w:hAnsi="Times New Roman" w:eastAsia="宋体" w:cs="Times New Roman"/>
          <w:kern w:val="2"/>
          <w:sz w:val="21"/>
          <w:szCs w:val="21"/>
          <w:highlight w:val="none"/>
          <w:lang w:eastAsia="zh-CN"/>
        </w:rPr>
        <w:t>年度公路施工企业信用评价或</w:t>
      </w:r>
      <w:r>
        <w:rPr>
          <w:rFonts w:ascii="宋体" w:hAnsi="Times New Roman" w:eastAsia="宋体" w:cs="Times New Roman"/>
          <w:kern w:val="2"/>
          <w:sz w:val="21"/>
          <w:szCs w:val="21"/>
          <w:highlight w:val="none"/>
          <w:lang w:eastAsia="zh-CN"/>
        </w:rPr>
        <w:t>黑龙江省202</w:t>
      </w:r>
      <w:r>
        <w:rPr>
          <w:rFonts w:hint="eastAsia" w:ascii="宋体" w:hAnsi="Times New Roman" w:eastAsia="宋体" w:cs="Times New Roman"/>
          <w:kern w:val="2"/>
          <w:sz w:val="21"/>
          <w:szCs w:val="21"/>
          <w:highlight w:val="none"/>
          <w:lang w:val="en-US" w:eastAsia="zh-CN"/>
        </w:rPr>
        <w:t>4</w:t>
      </w:r>
      <w:r>
        <w:rPr>
          <w:rFonts w:ascii="宋体" w:hAnsi="Times New Roman" w:eastAsia="宋体" w:cs="Times New Roman"/>
          <w:kern w:val="2"/>
          <w:sz w:val="21"/>
          <w:szCs w:val="21"/>
          <w:highlight w:val="none"/>
          <w:lang w:eastAsia="zh-CN"/>
        </w:rPr>
        <w:t>年度公路建设市场信用评价或</w:t>
      </w:r>
      <w:r>
        <w:rPr>
          <w:rFonts w:hint="eastAsia" w:ascii="宋体" w:hAnsi="Times New Roman" w:eastAsia="宋体" w:cs="Times New Roman"/>
          <w:kern w:val="2"/>
          <w:sz w:val="21"/>
          <w:szCs w:val="21"/>
          <w:highlight w:val="none"/>
          <w:lang w:eastAsia="zh-CN"/>
        </w:rPr>
        <w:t>交通运输部202</w:t>
      </w:r>
      <w:r>
        <w:rPr>
          <w:rFonts w:hint="eastAsia" w:ascii="宋体" w:hAnsi="Times New Roman" w:eastAsia="宋体" w:cs="Times New Roman"/>
          <w:kern w:val="2"/>
          <w:sz w:val="21"/>
          <w:szCs w:val="21"/>
          <w:highlight w:val="none"/>
          <w:lang w:val="en-US" w:eastAsia="zh-CN"/>
        </w:rPr>
        <w:t>3</w:t>
      </w:r>
      <w:r>
        <w:rPr>
          <w:rFonts w:hint="eastAsia" w:ascii="宋体" w:hAnsi="Times New Roman" w:eastAsia="宋体" w:cs="Times New Roman"/>
          <w:kern w:val="2"/>
          <w:sz w:val="21"/>
          <w:szCs w:val="21"/>
          <w:highlight w:val="none"/>
          <w:lang w:eastAsia="zh-CN"/>
        </w:rPr>
        <w:t>年度公路建设市场公路施工企业全国综合信用评价或交通运输部202</w:t>
      </w:r>
      <w:r>
        <w:rPr>
          <w:rFonts w:hint="eastAsia" w:ascii="宋体" w:hAnsi="Times New Roman" w:eastAsia="宋体" w:cs="Times New Roman"/>
          <w:kern w:val="2"/>
          <w:sz w:val="21"/>
          <w:szCs w:val="21"/>
          <w:highlight w:val="none"/>
          <w:lang w:val="en-US" w:eastAsia="zh-CN"/>
        </w:rPr>
        <w:t>3</w:t>
      </w:r>
      <w:r>
        <w:rPr>
          <w:rFonts w:hint="eastAsia" w:ascii="宋体" w:hAnsi="Times New Roman" w:eastAsia="宋体" w:cs="Times New Roman"/>
          <w:kern w:val="2"/>
          <w:sz w:val="21"/>
          <w:szCs w:val="21"/>
          <w:highlight w:val="none"/>
          <w:lang w:eastAsia="zh-CN"/>
        </w:rPr>
        <w:t>年度公路建设市场全国综合信用评价被认定为D级的投标人（包括联合体成员）投标。</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ascii="Times New Roman" w:hAnsi="Times New Roman"/>
          <w:b/>
          <w:bCs/>
          <w:szCs w:val="21"/>
        </w:rPr>
      </w:pPr>
      <w:bookmarkStart w:id="32" w:name="_Hlk128661040"/>
      <w:r>
        <w:rPr>
          <w:rFonts w:hint="eastAsia" w:ascii="Times New Roman" w:hAnsi="Times New Roman"/>
          <w:b/>
          <w:bCs/>
          <w:szCs w:val="21"/>
        </w:rPr>
        <w:t>注：202</w:t>
      </w:r>
      <w:r>
        <w:rPr>
          <w:rFonts w:hint="eastAsia" w:ascii="Times New Roman" w:hAnsi="Times New Roman"/>
          <w:b/>
          <w:bCs/>
          <w:szCs w:val="21"/>
          <w:lang w:val="en-US" w:eastAsia="zh-CN"/>
        </w:rPr>
        <w:t>3</w:t>
      </w:r>
      <w:r>
        <w:rPr>
          <w:rFonts w:hint="eastAsia" w:ascii="Times New Roman" w:hAnsi="Times New Roman"/>
          <w:b/>
          <w:bCs/>
          <w:szCs w:val="21"/>
        </w:rPr>
        <w:t>年度在交通运输部或202</w:t>
      </w:r>
      <w:r>
        <w:rPr>
          <w:rFonts w:hint="eastAsia" w:ascii="Times New Roman" w:hAnsi="Times New Roman"/>
          <w:b/>
          <w:bCs/>
          <w:szCs w:val="21"/>
          <w:lang w:val="en-US" w:eastAsia="zh-CN"/>
        </w:rPr>
        <w:t>4</w:t>
      </w:r>
      <w:r>
        <w:rPr>
          <w:rFonts w:hint="eastAsia" w:ascii="Times New Roman" w:hAnsi="Times New Roman"/>
          <w:b/>
          <w:bCs/>
          <w:szCs w:val="21"/>
        </w:rPr>
        <w:t>年度在黑龙江省交通运输厅均无公路企业信用评价结果的，若无不良信用记录，按A级对待。</w:t>
      </w:r>
      <w:bookmarkEnd w:id="32"/>
    </w:p>
    <w:p>
      <w:pPr>
        <w:adjustRightInd w:val="0"/>
        <w:snapToGrid w:val="0"/>
        <w:spacing w:line="360" w:lineRule="auto"/>
        <w:ind w:firstLine="420" w:firstLineChars="200"/>
        <w:jc w:val="left"/>
        <w:rPr>
          <w:rFonts w:hint="eastAsia" w:ascii="Times New Roman" w:hAnsi="Times New Roman" w:eastAsia="宋体" w:cs="Times New Roman"/>
          <w:szCs w:val="21"/>
        </w:rPr>
      </w:pPr>
      <w:r>
        <w:rPr>
          <w:rFonts w:hint="eastAsia" w:ascii="Times New Roman" w:hAnsi="Times New Roman" w:eastAsia="宋体" w:cs="Times New Roman"/>
          <w:szCs w:val="21"/>
        </w:rPr>
        <w:t>3.3本项目接受联合体投标。</w:t>
      </w:r>
    </w:p>
    <w:p>
      <w:pPr>
        <w:adjustRightInd w:val="0"/>
        <w:snapToGrid w:val="0"/>
        <w:spacing w:line="360" w:lineRule="auto"/>
        <w:ind w:firstLine="420" w:firstLineChars="200"/>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3.3.1同一专业工程由多个联合体成员共同承担时，按照资质等级较低的单位确定资质。</w:t>
      </w:r>
    </w:p>
    <w:p>
      <w:pPr>
        <w:adjustRightInd w:val="0"/>
        <w:snapToGrid w:val="0"/>
        <w:spacing w:line="360" w:lineRule="auto"/>
        <w:ind w:firstLine="420" w:firstLineChars="200"/>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3.3.2联合体各方以自己名义单独投标或参加其他联合体投标的，相关投标均无效。</w:t>
      </w:r>
    </w:p>
    <w:p>
      <w:pPr>
        <w:adjustRightInd w:val="0"/>
        <w:snapToGrid w:val="0"/>
        <w:spacing w:line="360" w:lineRule="auto"/>
        <w:ind w:firstLine="420" w:firstLineChars="200"/>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3.3.3以联合体形式投标的，在联合体协议中应明确联合体各成员的职责分工。</w:t>
      </w:r>
    </w:p>
    <w:p>
      <w:pPr>
        <w:adjustRightInd w:val="0"/>
        <w:snapToGrid w:val="0"/>
        <w:spacing w:line="360" w:lineRule="auto"/>
        <w:ind w:firstLine="420" w:firstLineChars="200"/>
        <w:jc w:val="left"/>
        <w:rPr>
          <w:rFonts w:hint="eastAsia" w:ascii="Times New Roman" w:hAnsi="Times New Roman" w:eastAsia="宋体" w:cs="Times New Roman"/>
          <w:szCs w:val="21"/>
          <w:lang w:eastAsia="zh-CN"/>
        </w:rPr>
      </w:pPr>
      <w:bookmarkStart w:id="33" w:name="OLE_LINK38"/>
      <w:r>
        <w:rPr>
          <w:rFonts w:hint="eastAsia" w:ascii="Times New Roman" w:hAnsi="Times New Roman" w:eastAsia="宋体" w:cs="Times New Roman"/>
          <w:szCs w:val="21"/>
          <w:lang w:eastAsia="zh-CN"/>
        </w:rPr>
        <w:t>3.3.4以联合体形式投标的，联合体成员（包含联合体牵头人）不得超过两家，联合体牵头人必须具有施工资质，</w:t>
      </w:r>
      <w:r>
        <w:rPr>
          <w:rFonts w:hint="eastAsia" w:ascii="Times New Roman" w:hAnsi="Times New Roman" w:eastAsia="宋体" w:cs="Times New Roman"/>
          <w:szCs w:val="21"/>
          <w:lang w:val="en-US" w:eastAsia="zh-CN"/>
        </w:rPr>
        <w:t>且承担本项目施工任务</w:t>
      </w:r>
      <w:r>
        <w:rPr>
          <w:rFonts w:hint="eastAsia" w:ascii="Times New Roman" w:hAnsi="Times New Roman" w:eastAsia="宋体" w:cs="Times New Roman"/>
          <w:szCs w:val="21"/>
          <w:lang w:eastAsia="zh-CN"/>
        </w:rPr>
        <w:t>。</w:t>
      </w:r>
    </w:p>
    <w:bookmarkEnd w:id="33"/>
    <w:p>
      <w:pPr>
        <w:adjustRightInd w:val="0"/>
        <w:snapToGrid w:val="0"/>
        <w:spacing w:line="360" w:lineRule="auto"/>
        <w:ind w:firstLine="420" w:firstLineChars="200"/>
        <w:jc w:val="left"/>
        <w:rPr>
          <w:rFonts w:ascii="Times New Roman" w:hAnsi="Times New Roman"/>
          <w:szCs w:val="21"/>
        </w:rPr>
      </w:pPr>
      <w:bookmarkStart w:id="34" w:name="_Toc240604809"/>
      <w:bookmarkStart w:id="35" w:name="_Toc234382573"/>
      <w:r>
        <w:rPr>
          <w:rFonts w:hint="eastAsia" w:ascii="Times New Roman" w:hAnsi="Times New Roman"/>
          <w:szCs w:val="21"/>
        </w:rPr>
        <w:t>3.4与招标人</w:t>
      </w:r>
      <w:r>
        <w:rPr>
          <w:rFonts w:hint="eastAsia" w:ascii="Times New Roman" w:hAnsi="Times New Roman"/>
          <w:szCs w:val="21"/>
          <w:lang w:eastAsia="zh-CN"/>
        </w:rPr>
        <w:t>（</w:t>
      </w:r>
      <w:r>
        <w:rPr>
          <w:rFonts w:hint="eastAsia" w:ascii="Times New Roman" w:hAnsi="Times New Roman"/>
          <w:szCs w:val="21"/>
          <w:lang w:val="en-US" w:eastAsia="zh-CN"/>
        </w:rPr>
        <w:t>联合体成员</w:t>
      </w:r>
      <w:r>
        <w:rPr>
          <w:rFonts w:hint="eastAsia" w:ascii="Times New Roman" w:hAnsi="Times New Roman"/>
          <w:szCs w:val="21"/>
          <w:lang w:eastAsia="zh-CN"/>
        </w:rPr>
        <w:t>）</w:t>
      </w:r>
      <w:r>
        <w:rPr>
          <w:rFonts w:hint="eastAsia" w:ascii="Times New Roman" w:hAnsi="Times New Roman"/>
          <w:szCs w:val="21"/>
        </w:rPr>
        <w:t>存在利害关系可能影响招标公正性的单位，不得参加投标。单位负责人为同一人或存在控股、管理关系的不同单位，不得同时参加同一标段投标，否则，相关投标均无效。</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3.5投标人</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val="en-US" w:eastAsia="zh-CN"/>
        </w:rPr>
        <w:t>联合体成员</w:t>
      </w:r>
      <w:r>
        <w:rPr>
          <w:rFonts w:hint="eastAsia" w:ascii="宋体" w:hAnsi="宋体" w:eastAsia="宋体" w:cs="宋体"/>
          <w:kern w:val="2"/>
          <w:sz w:val="21"/>
          <w:szCs w:val="21"/>
          <w:highlight w:val="none"/>
          <w:lang w:eastAsia="zh-CN"/>
        </w:rPr>
        <w:t>）</w:t>
      </w:r>
      <w:r>
        <w:rPr>
          <w:rFonts w:hint="eastAsia" w:ascii="Times New Roman" w:hAnsi="Times New Roman"/>
          <w:szCs w:val="21"/>
        </w:rPr>
        <w:t>在国家企业信用信息公示系统（http://www.gsxt.gov.cn/）中被列入严重违法失信企业名单的投标人，不得参加本项目投标（以投标人提供的承诺为准）。</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3.6投标人</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val="en-US" w:eastAsia="zh-CN"/>
        </w:rPr>
        <w:t>联合体成员</w:t>
      </w:r>
      <w:r>
        <w:rPr>
          <w:rFonts w:hint="eastAsia" w:ascii="宋体" w:hAnsi="宋体" w:eastAsia="宋体" w:cs="宋体"/>
          <w:kern w:val="2"/>
          <w:sz w:val="21"/>
          <w:szCs w:val="21"/>
          <w:highlight w:val="none"/>
          <w:lang w:eastAsia="zh-CN"/>
        </w:rPr>
        <w:t>）</w:t>
      </w:r>
      <w:r>
        <w:rPr>
          <w:rFonts w:hint="eastAsia" w:ascii="Times New Roman" w:hAnsi="Times New Roman"/>
          <w:szCs w:val="21"/>
        </w:rPr>
        <w:t>在“信用中国”网站（http://www.creditchina.gov.cn）或“信用中国（黑龙江）”网站（http://www.hljcredit.gov.cn/）中投标人被列入失信被执行人名单不得参加本项目投标（以投标人提供的承诺为准）。</w:t>
      </w:r>
    </w:p>
    <w:p>
      <w:pPr>
        <w:adjustRightInd w:val="0"/>
        <w:snapToGrid w:val="0"/>
        <w:spacing w:line="360" w:lineRule="auto"/>
        <w:ind w:firstLine="420" w:firstLineChars="200"/>
        <w:jc w:val="left"/>
        <w:rPr>
          <w:rFonts w:ascii="Times New Roman" w:hAnsi="Times New Roman"/>
          <w:color w:val="auto"/>
          <w:szCs w:val="21"/>
        </w:rPr>
      </w:pPr>
      <w:r>
        <w:rPr>
          <w:rFonts w:hint="eastAsia" w:ascii="Times New Roman" w:hAnsi="Times New Roman"/>
          <w:color w:val="auto"/>
          <w:szCs w:val="21"/>
        </w:rPr>
        <w:t>3.7近三年内（202</w:t>
      </w:r>
      <w:r>
        <w:rPr>
          <w:rFonts w:hint="eastAsia" w:ascii="Times New Roman" w:hAnsi="Times New Roman"/>
          <w:color w:val="auto"/>
          <w:szCs w:val="21"/>
          <w:lang w:val="en-US" w:eastAsia="zh-CN"/>
        </w:rPr>
        <w:t>3</w:t>
      </w:r>
      <w:r>
        <w:rPr>
          <w:rFonts w:hint="eastAsia" w:ascii="Times New Roman" w:hAnsi="Times New Roman"/>
          <w:color w:val="auto"/>
          <w:szCs w:val="21"/>
        </w:rPr>
        <w:t>年</w:t>
      </w:r>
      <w:r>
        <w:rPr>
          <w:rFonts w:hint="eastAsia" w:ascii="Times New Roman" w:hAnsi="Times New Roman"/>
          <w:color w:val="auto"/>
          <w:szCs w:val="21"/>
          <w:lang w:val="en-US" w:eastAsia="zh-CN"/>
        </w:rPr>
        <w:t>5</w:t>
      </w:r>
      <w:r>
        <w:rPr>
          <w:rFonts w:hint="eastAsia" w:ascii="Times New Roman" w:hAnsi="Times New Roman"/>
          <w:color w:val="auto"/>
          <w:szCs w:val="21"/>
        </w:rPr>
        <w:t>月1日至投标截止日）投标人</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联合体成员</w:t>
      </w:r>
      <w:r>
        <w:rPr>
          <w:rFonts w:hint="eastAsia" w:ascii="宋体" w:hAnsi="宋体" w:eastAsia="宋体" w:cs="宋体"/>
          <w:color w:val="auto"/>
          <w:kern w:val="2"/>
          <w:sz w:val="21"/>
          <w:szCs w:val="21"/>
          <w:highlight w:val="none"/>
          <w:lang w:eastAsia="zh-CN"/>
        </w:rPr>
        <w:t>）</w:t>
      </w:r>
      <w:r>
        <w:rPr>
          <w:rFonts w:hint="eastAsia" w:ascii="Times New Roman" w:hAnsi="Times New Roman"/>
          <w:color w:val="auto"/>
          <w:szCs w:val="21"/>
        </w:rPr>
        <w:t>或其法定代表人、拟委任的项目经理、项目总工无中国裁判文书网</w:t>
      </w:r>
      <w:r>
        <w:rPr>
          <w:rFonts w:ascii="Times New Roman" w:hAnsi="Times New Roman"/>
          <w:color w:val="auto"/>
          <w:szCs w:val="21"/>
        </w:rPr>
        <w:t>（http://wenshu.court.gov.cn）</w:t>
      </w:r>
      <w:r>
        <w:rPr>
          <w:rFonts w:hint="eastAsia" w:ascii="Times New Roman" w:hAnsi="Times New Roman"/>
          <w:color w:val="auto"/>
          <w:szCs w:val="21"/>
        </w:rPr>
        <w:t>行贿犯罪行为记录（以投标人提供的承诺为准）。</w:t>
      </w:r>
    </w:p>
    <w:p>
      <w:pPr>
        <w:adjustRightInd w:val="0"/>
        <w:snapToGrid w:val="0"/>
        <w:spacing w:line="360" w:lineRule="auto"/>
        <w:ind w:firstLine="420" w:firstLineChars="200"/>
        <w:jc w:val="left"/>
        <w:rPr>
          <w:rFonts w:ascii="Times New Roman" w:hAnsi="Times New Roman"/>
          <w:color w:val="auto"/>
          <w:szCs w:val="21"/>
        </w:rPr>
      </w:pPr>
      <w:r>
        <w:rPr>
          <w:rFonts w:hint="eastAsia" w:ascii="Times New Roman" w:hAnsi="Times New Roman"/>
          <w:color w:val="auto"/>
          <w:szCs w:val="21"/>
        </w:rPr>
        <w:t>3.8本次招标评标采用技术评分最低标价法，对投标人的资格审查采用资格后审的方式。</w:t>
      </w:r>
    </w:p>
    <w:bookmarkEnd w:id="34"/>
    <w:bookmarkEnd w:id="35"/>
    <w:p>
      <w:pPr>
        <w:adjustRightInd w:val="0"/>
        <w:snapToGrid w:val="0"/>
        <w:spacing w:line="360" w:lineRule="auto"/>
        <w:outlineLvl w:val="1"/>
        <w:rPr>
          <w:rFonts w:ascii="Times New Roman" w:hAnsi="Times New Roman"/>
          <w:b/>
          <w:bCs/>
          <w:szCs w:val="21"/>
        </w:rPr>
      </w:pPr>
      <w:r>
        <w:rPr>
          <w:rFonts w:ascii="Times New Roman" w:hAnsi="Times New Roman"/>
          <w:b/>
          <w:bCs/>
          <w:szCs w:val="21"/>
        </w:rPr>
        <w:t>4．招标文件的获取</w:t>
      </w:r>
      <w:bookmarkEnd w:id="25"/>
      <w:bookmarkEnd w:id="26"/>
    </w:p>
    <w:p>
      <w:pPr>
        <w:pStyle w:val="9"/>
        <w:ind w:firstLine="420"/>
        <w:rPr>
          <w:highlight w:val="none"/>
          <w:lang w:val="zh-TW"/>
        </w:rPr>
      </w:pPr>
      <w:bookmarkStart w:id="36" w:name="_Toc509819254"/>
      <w:bookmarkStart w:id="37" w:name="_Toc509334292"/>
      <w:r>
        <w:rPr>
          <w:rFonts w:hint="eastAsia"/>
          <w:highlight w:val="none"/>
        </w:rPr>
        <w:t>4</w:t>
      </w:r>
      <w:r>
        <w:rPr>
          <w:rFonts w:hint="eastAsia"/>
          <w:highlight w:val="none"/>
          <w:lang w:val="zh-TW"/>
        </w:rPr>
        <w:t>.1凡有意参加投标者，请在“黑龙江</w:t>
      </w:r>
      <w:r>
        <w:rPr>
          <w:rFonts w:hint="eastAsia"/>
          <w:highlight w:val="none"/>
          <w:lang w:val="en-US" w:eastAsia="zh-CN"/>
        </w:rPr>
        <w:t>省</w:t>
      </w:r>
      <w:r>
        <w:rPr>
          <w:rFonts w:hint="eastAsia"/>
          <w:highlight w:val="none"/>
          <w:lang w:val="zh-TW"/>
        </w:rPr>
        <w:t>公共资源交易网”（https://ggzyjyw.hlj.gov.cn/）进行用户注册、办理数字证书，使用数字证书登录“黑龙江</w:t>
      </w:r>
      <w:r>
        <w:rPr>
          <w:rFonts w:hint="eastAsia"/>
          <w:highlight w:val="none"/>
          <w:lang w:val="en-US" w:eastAsia="zh-CN"/>
        </w:rPr>
        <w:t>省</w:t>
      </w:r>
      <w:r>
        <w:rPr>
          <w:rFonts w:hint="eastAsia"/>
          <w:highlight w:val="none"/>
          <w:lang w:val="zh-TW"/>
        </w:rPr>
        <w:t>公共资源交易网”，选择相应项目，明确所投标段，在线支付下载招标文件等资料。下载时间为202</w:t>
      </w:r>
      <w:r>
        <w:rPr>
          <w:rFonts w:hint="eastAsia"/>
          <w:highlight w:val="none"/>
          <w:lang w:val="en-US" w:eastAsia="zh-CN"/>
        </w:rPr>
        <w:t>5</w:t>
      </w:r>
      <w:r>
        <w:rPr>
          <w:rFonts w:hint="eastAsia"/>
          <w:highlight w:val="none"/>
          <w:lang w:val="zh-TW"/>
        </w:rPr>
        <w:t>年</w:t>
      </w:r>
      <w:r>
        <w:rPr>
          <w:rFonts w:hint="eastAsia"/>
          <w:highlight w:val="none"/>
          <w:lang w:val="en-US" w:eastAsia="zh-CN"/>
        </w:rPr>
        <w:t>5</w:t>
      </w:r>
      <w:r>
        <w:rPr>
          <w:rFonts w:hint="eastAsia"/>
          <w:highlight w:val="none"/>
          <w:u w:val="none"/>
          <w:lang w:val="zh-TW"/>
        </w:rPr>
        <w:t>月</w:t>
      </w:r>
      <w:r>
        <w:rPr>
          <w:rFonts w:hint="eastAsia"/>
          <w:highlight w:val="none"/>
          <w:u w:val="none"/>
          <w:lang w:val="en-US" w:eastAsia="zh-CN"/>
        </w:rPr>
        <w:t>30</w:t>
      </w:r>
      <w:r>
        <w:rPr>
          <w:rFonts w:hint="eastAsia"/>
          <w:highlight w:val="none"/>
          <w:lang w:val="zh-TW"/>
        </w:rPr>
        <w:t>日</w:t>
      </w:r>
      <w:r>
        <w:rPr>
          <w:rFonts w:hint="eastAsia"/>
          <w:highlight w:val="none"/>
          <w:lang w:val="en-US" w:eastAsia="zh-CN"/>
        </w:rPr>
        <w:t>18</w:t>
      </w:r>
      <w:r>
        <w:rPr>
          <w:rFonts w:hint="eastAsia"/>
          <w:highlight w:val="none"/>
          <w:lang w:val="zh-TW"/>
        </w:rPr>
        <w:t>时00分至202</w:t>
      </w:r>
      <w:r>
        <w:rPr>
          <w:rFonts w:hint="eastAsia"/>
          <w:highlight w:val="none"/>
          <w:lang w:val="en-US" w:eastAsia="zh-CN"/>
        </w:rPr>
        <w:t>5</w:t>
      </w:r>
      <w:r>
        <w:rPr>
          <w:rFonts w:hint="eastAsia"/>
          <w:highlight w:val="none"/>
          <w:lang w:val="zh-TW"/>
        </w:rPr>
        <w:t>年</w:t>
      </w:r>
      <w:r>
        <w:rPr>
          <w:rFonts w:hint="eastAsia"/>
          <w:highlight w:val="none"/>
          <w:lang w:val="en-US" w:eastAsia="zh-CN"/>
        </w:rPr>
        <w:t>6</w:t>
      </w:r>
      <w:r>
        <w:rPr>
          <w:rFonts w:hint="eastAsia"/>
          <w:highlight w:val="none"/>
          <w:lang w:val="zh-TW"/>
        </w:rPr>
        <w:t xml:space="preserve">月 </w:t>
      </w:r>
      <w:r>
        <w:rPr>
          <w:rFonts w:hint="eastAsia"/>
          <w:highlight w:val="none"/>
          <w:lang w:val="en-US" w:eastAsia="zh-CN"/>
        </w:rPr>
        <w:t xml:space="preserve">9 </w:t>
      </w:r>
      <w:r>
        <w:rPr>
          <w:rFonts w:hint="eastAsia"/>
          <w:highlight w:val="none"/>
          <w:lang w:val="zh-TW"/>
        </w:rPr>
        <w:t>日</w:t>
      </w:r>
      <w:r>
        <w:rPr>
          <w:rFonts w:hint="eastAsia"/>
          <w:highlight w:val="none"/>
          <w:lang w:val="en-US" w:eastAsia="zh-CN"/>
        </w:rPr>
        <w:t>18</w:t>
      </w:r>
      <w:r>
        <w:rPr>
          <w:rFonts w:hint="eastAsia"/>
          <w:highlight w:val="none"/>
          <w:lang w:val="zh-TW"/>
        </w:rPr>
        <w:t>时00分（北京时间）。具体事宜详见“黑龙江</w:t>
      </w:r>
      <w:r>
        <w:rPr>
          <w:rFonts w:hint="eastAsia"/>
          <w:highlight w:val="none"/>
          <w:lang w:val="en-US" w:eastAsia="zh-CN"/>
        </w:rPr>
        <w:t>省</w:t>
      </w:r>
      <w:r>
        <w:rPr>
          <w:rFonts w:hint="eastAsia"/>
          <w:highlight w:val="none"/>
          <w:lang w:val="zh-TW"/>
        </w:rPr>
        <w:t>公共资源交易网”的《黑龙江省公共资源交易平台（2.0版）上线试运行公告》和《黑龙江省公共资源交易平台工程建设-工作台-投标人操作手册》。以联合体形式参加本项目的投标人仅需联合体牵头人获取招标文件。</w:t>
      </w:r>
    </w:p>
    <w:p>
      <w:pPr>
        <w:pStyle w:val="9"/>
        <w:ind w:firstLine="420"/>
        <w:rPr>
          <w:highlight w:val="none"/>
          <w:lang w:val="zh-TW"/>
        </w:rPr>
      </w:pPr>
      <w:r>
        <w:rPr>
          <w:rFonts w:hint="eastAsia"/>
          <w:highlight w:val="none"/>
          <w:lang w:val="zh-TW"/>
        </w:rPr>
        <w:t>4.2未按“黑龙江</w:t>
      </w:r>
      <w:r>
        <w:rPr>
          <w:rFonts w:hint="eastAsia"/>
          <w:highlight w:val="none"/>
          <w:lang w:val="en-US" w:eastAsia="zh-CN"/>
        </w:rPr>
        <w:t>省</w:t>
      </w:r>
      <w:r>
        <w:rPr>
          <w:rFonts w:hint="eastAsia"/>
          <w:highlight w:val="none"/>
          <w:lang w:val="zh-TW"/>
        </w:rPr>
        <w:t>公共资源交易网”的流程要求完成全部操作的，自行承担相应责任。</w:t>
      </w:r>
    </w:p>
    <w:p>
      <w:pPr>
        <w:pStyle w:val="9"/>
        <w:ind w:firstLine="420"/>
        <w:rPr>
          <w:highlight w:val="none"/>
          <w:lang w:val="zh-TW"/>
        </w:rPr>
      </w:pPr>
      <w:r>
        <w:rPr>
          <w:highlight w:val="none"/>
          <w:lang w:val="zh-TW"/>
        </w:rPr>
        <w:t>4.3 投标人需在发售截止时间内至少下载一次招标文件</w:t>
      </w:r>
      <w:r>
        <w:rPr>
          <w:rFonts w:hint="eastAsia"/>
          <w:highlight w:val="none"/>
          <w:lang w:val="zh-TW"/>
        </w:rPr>
        <w:t>，</w:t>
      </w:r>
      <w:r>
        <w:rPr>
          <w:highlight w:val="none"/>
          <w:lang w:val="zh-TW"/>
        </w:rPr>
        <w:t>下载一次后可不受时间限制进行下载招标文件或答疑文件</w:t>
      </w:r>
      <w:r>
        <w:rPr>
          <w:rFonts w:hint="eastAsia"/>
          <w:highlight w:val="none"/>
          <w:lang w:val="zh-TW"/>
        </w:rPr>
        <w:t>，</w:t>
      </w:r>
      <w:r>
        <w:rPr>
          <w:highlight w:val="none"/>
          <w:lang w:val="zh-TW"/>
        </w:rPr>
        <w:t>否则导致的无法下载招标文件或答疑文件，后果自负。</w:t>
      </w:r>
    </w:p>
    <w:p>
      <w:pPr>
        <w:adjustRightInd w:val="0"/>
        <w:snapToGrid w:val="0"/>
        <w:spacing w:line="360" w:lineRule="auto"/>
        <w:outlineLvl w:val="1"/>
        <w:rPr>
          <w:rFonts w:ascii="Times New Roman" w:hAnsi="Times New Roman"/>
          <w:b/>
          <w:bCs/>
          <w:szCs w:val="21"/>
        </w:rPr>
      </w:pPr>
      <w:r>
        <w:rPr>
          <w:rFonts w:ascii="Times New Roman" w:hAnsi="Times New Roman"/>
          <w:b/>
          <w:bCs/>
          <w:szCs w:val="21"/>
        </w:rPr>
        <w:t>5．投标文件的递交</w:t>
      </w:r>
      <w:bookmarkEnd w:id="36"/>
      <w:bookmarkEnd w:id="37"/>
      <w:r>
        <w:rPr>
          <w:rFonts w:ascii="Times New Roman" w:hAnsi="Times New Roman"/>
          <w:b/>
          <w:bCs/>
          <w:szCs w:val="21"/>
        </w:rPr>
        <w:t>及相关事宜</w:t>
      </w:r>
    </w:p>
    <w:p>
      <w:pPr>
        <w:pStyle w:val="9"/>
        <w:ind w:firstLine="420"/>
        <w:rPr>
          <w:sz w:val="21"/>
          <w:szCs w:val="21"/>
        </w:rPr>
      </w:pPr>
      <w:bookmarkStart w:id="38" w:name="OLE_LINK8"/>
      <w:bookmarkStart w:id="39" w:name="_Toc509334293"/>
      <w:bookmarkStart w:id="40" w:name="_Toc509819255"/>
      <w:bookmarkStart w:id="41" w:name="_Toc491883082"/>
      <w:r>
        <w:rPr>
          <w:sz w:val="21"/>
          <w:szCs w:val="21"/>
        </w:rPr>
        <w:t>5.1</w:t>
      </w:r>
      <w:r>
        <w:rPr>
          <w:rFonts w:hint="eastAsia"/>
          <w:sz w:val="21"/>
          <w:szCs w:val="21"/>
        </w:rPr>
        <w:t>招标人不统一组织工程现场踏勘，由潜在投标人自行前往踏勘。招标人不召开投标预备会。招标人对招标文件的澄清、补遗均通过黑龙江省公共资源交易平台进行。</w:t>
      </w:r>
    </w:p>
    <w:p>
      <w:pPr>
        <w:pStyle w:val="9"/>
        <w:ind w:firstLine="420"/>
        <w:rPr>
          <w:sz w:val="21"/>
          <w:szCs w:val="21"/>
        </w:rPr>
      </w:pPr>
      <w:r>
        <w:rPr>
          <w:sz w:val="21"/>
          <w:szCs w:val="21"/>
        </w:rPr>
        <w:t>5.2</w:t>
      </w:r>
      <w:r>
        <w:rPr>
          <w:rFonts w:hint="eastAsia"/>
          <w:sz w:val="21"/>
          <w:szCs w:val="21"/>
        </w:rPr>
        <w:t>投标文件递交截止时间为</w:t>
      </w:r>
      <w:r>
        <w:rPr>
          <w:sz w:val="21"/>
          <w:szCs w:val="21"/>
        </w:rPr>
        <w:t>20</w:t>
      </w:r>
      <w:r>
        <w:rPr>
          <w:rFonts w:hint="eastAsia"/>
          <w:sz w:val="21"/>
          <w:szCs w:val="21"/>
        </w:rPr>
        <w:t>25</w:t>
      </w:r>
      <w:r>
        <w:rPr>
          <w:sz w:val="21"/>
          <w:szCs w:val="21"/>
        </w:rPr>
        <w:t>年</w:t>
      </w:r>
      <w:r>
        <w:rPr>
          <w:rFonts w:hint="eastAsia"/>
          <w:sz w:val="21"/>
          <w:szCs w:val="21"/>
          <w:lang w:val="en-US" w:eastAsia="zh-CN"/>
        </w:rPr>
        <w:t>6</w:t>
      </w:r>
      <w:r>
        <w:rPr>
          <w:sz w:val="21"/>
          <w:szCs w:val="21"/>
        </w:rPr>
        <w:t>月</w:t>
      </w:r>
      <w:r>
        <w:rPr>
          <w:rFonts w:hint="eastAsia"/>
          <w:sz w:val="21"/>
          <w:szCs w:val="21"/>
          <w:lang w:val="en-US" w:eastAsia="zh-CN"/>
        </w:rPr>
        <w:t>24</w:t>
      </w:r>
      <w:r>
        <w:rPr>
          <w:sz w:val="21"/>
          <w:szCs w:val="21"/>
        </w:rPr>
        <w:t>日</w:t>
      </w:r>
      <w:r>
        <w:rPr>
          <w:rFonts w:hint="eastAsia"/>
          <w:sz w:val="21"/>
          <w:szCs w:val="21"/>
        </w:rPr>
        <w:t>9</w:t>
      </w:r>
      <w:r>
        <w:rPr>
          <w:sz w:val="21"/>
          <w:szCs w:val="21"/>
        </w:rPr>
        <w:t>时00分</w:t>
      </w:r>
      <w:r>
        <w:rPr>
          <w:rFonts w:hint="eastAsia"/>
          <w:sz w:val="21"/>
          <w:szCs w:val="21"/>
        </w:rPr>
        <w:t>，投标人应于投标文件递交截止时间（投标截止时间，下同）前将加密的电子投标文件第一个信封（商务及技术文件）、电子投标文件第二个信封（报价文件）分别上传至“黑龙江省公共资源交易网”上的“交易平台”进行网上投标。逾期递交的电子投标文件，系统不予接收，其投标将被否决；只递交电子投标文件第一个信封（商务及技术文件）的或只递交电子投标文件第二个信封（报价文件）的，其投标将被否决。</w:t>
      </w:r>
    </w:p>
    <w:p>
      <w:pPr>
        <w:pStyle w:val="9"/>
        <w:ind w:firstLine="420"/>
        <w:rPr>
          <w:sz w:val="21"/>
          <w:szCs w:val="21"/>
        </w:rPr>
      </w:pPr>
      <w:r>
        <w:rPr>
          <w:sz w:val="21"/>
          <w:szCs w:val="21"/>
        </w:rPr>
        <w:t>5.3</w:t>
      </w:r>
      <w:r>
        <w:rPr>
          <w:rFonts w:hint="eastAsia"/>
          <w:sz w:val="21"/>
          <w:szCs w:val="21"/>
        </w:rPr>
        <w:t>重要说明：投标人在交易平台上传的电子投标文件第一个信封（商务及技术文件）中，切勿出现有关报价内容，由于投标人自身原因导致投标报价在平台泄露，投标人自行承担责任。如需填报价请用文字“报价见第二个信封”或符号“/”代替。</w:t>
      </w:r>
    </w:p>
    <w:p>
      <w:pPr>
        <w:pStyle w:val="9"/>
        <w:ind w:firstLine="420"/>
        <w:rPr>
          <w:sz w:val="21"/>
          <w:szCs w:val="21"/>
        </w:rPr>
      </w:pPr>
      <w:r>
        <w:rPr>
          <w:sz w:val="21"/>
          <w:szCs w:val="21"/>
        </w:rPr>
        <w:t>5.4</w:t>
      </w:r>
      <w:r>
        <w:rPr>
          <w:rFonts w:hint="eastAsia"/>
          <w:sz w:val="21"/>
          <w:szCs w:val="21"/>
        </w:rPr>
        <w:t>该项目为线上开标，各投标人无需在现场开标，在开标时间前，安装好数字证书驱动程序，提前登录交易平台，在远程开标页面，按照《服务指南》中开标操作手册完成开标程序，开标期间投标人须使用CA锁进行线上解密。</w:t>
      </w:r>
    </w:p>
    <w:p>
      <w:pPr>
        <w:pStyle w:val="9"/>
        <w:ind w:firstLine="420"/>
        <w:rPr>
          <w:sz w:val="21"/>
          <w:szCs w:val="21"/>
        </w:rPr>
      </w:pPr>
      <w:r>
        <w:rPr>
          <w:sz w:val="21"/>
          <w:szCs w:val="21"/>
        </w:rPr>
        <w:t>5.5</w:t>
      </w:r>
      <w:r>
        <w:rPr>
          <w:rFonts w:hint="eastAsia"/>
          <w:sz w:val="21"/>
          <w:szCs w:val="21"/>
        </w:rPr>
        <w:t>第一个信封（商务及技术文件）开标时间为</w:t>
      </w:r>
      <w:r>
        <w:rPr>
          <w:sz w:val="21"/>
          <w:szCs w:val="21"/>
        </w:rPr>
        <w:t>20</w:t>
      </w:r>
      <w:r>
        <w:rPr>
          <w:rFonts w:hint="eastAsia"/>
          <w:sz w:val="21"/>
          <w:szCs w:val="21"/>
        </w:rPr>
        <w:t>25</w:t>
      </w:r>
      <w:r>
        <w:rPr>
          <w:sz w:val="21"/>
          <w:szCs w:val="21"/>
        </w:rPr>
        <w:t>年</w:t>
      </w:r>
      <w:r>
        <w:rPr>
          <w:rFonts w:hint="eastAsia"/>
          <w:sz w:val="21"/>
          <w:szCs w:val="21"/>
          <w:lang w:val="en-US" w:eastAsia="zh-CN"/>
        </w:rPr>
        <w:t xml:space="preserve">  </w:t>
      </w:r>
      <w:r>
        <w:rPr>
          <w:sz w:val="21"/>
          <w:szCs w:val="21"/>
        </w:rPr>
        <w:t>月</w:t>
      </w:r>
      <w:r>
        <w:rPr>
          <w:rFonts w:hint="eastAsia"/>
          <w:sz w:val="21"/>
          <w:szCs w:val="21"/>
          <w:lang w:val="en-US" w:eastAsia="zh-CN"/>
        </w:rPr>
        <w:t xml:space="preserve">  </w:t>
      </w:r>
      <w:r>
        <w:rPr>
          <w:sz w:val="21"/>
          <w:szCs w:val="21"/>
        </w:rPr>
        <w:t>日</w:t>
      </w:r>
      <w:r>
        <w:rPr>
          <w:rFonts w:hint="eastAsia"/>
          <w:sz w:val="21"/>
          <w:szCs w:val="21"/>
        </w:rPr>
        <w:t>9</w:t>
      </w:r>
      <w:r>
        <w:rPr>
          <w:sz w:val="21"/>
          <w:szCs w:val="21"/>
        </w:rPr>
        <w:t>时00分</w:t>
      </w:r>
      <w:r>
        <w:rPr>
          <w:rFonts w:hint="eastAsia"/>
          <w:sz w:val="21"/>
          <w:szCs w:val="21"/>
        </w:rPr>
        <w:t>，第二个信封（报价文件）开标时间以第一个信封（商务及技术文件）评审结束后在交易平台上通知第二个信封（报价文件）开标时间为准。请各投标人在开评标阶段持续关注交易平台开标页面，如因投标人原因导致未能在规定时间内进行相应电子投标文件的解密等操作，其投标将被否决。</w:t>
      </w:r>
    </w:p>
    <w:p>
      <w:pPr>
        <w:pStyle w:val="9"/>
        <w:ind w:firstLine="420"/>
        <w:rPr>
          <w:rFonts w:hint="default" w:eastAsia="宋体"/>
          <w:sz w:val="21"/>
          <w:szCs w:val="21"/>
          <w:lang w:val="en-US" w:eastAsia="zh-CN"/>
        </w:rPr>
      </w:pPr>
      <w:r>
        <w:rPr>
          <w:sz w:val="21"/>
          <w:szCs w:val="21"/>
        </w:rPr>
        <w:t>5.6</w:t>
      </w:r>
      <w:r>
        <w:rPr>
          <w:rFonts w:hint="eastAsia"/>
          <w:sz w:val="21"/>
          <w:szCs w:val="21"/>
        </w:rPr>
        <w:t>投标人应提交投标保证金，投标保证金的金额：5万元人民币。投标保证金应采用电汇或电子保函形式：①采用电汇形式递交投标保证金的，投标保证金应在递交投标文件截止时间之前24小时由投标人基本存款账户汇出，汇入与黑龙江省公共资源交易平台对接的银行。如因投标人未在规定的截止时间前递交投标保证金，投标人自行承担相应责任。②采用电子保函方式递交投标保证金的，投标人应按黑龙江省公共资源交易网的相关规定执行。</w:t>
      </w:r>
      <w:r>
        <w:rPr>
          <w:rFonts w:hint="eastAsia"/>
          <w:sz w:val="21"/>
          <w:szCs w:val="21"/>
          <w:lang w:val="en-US" w:eastAsia="zh-CN"/>
        </w:rPr>
        <w:t>以联合体形式参与本项目的投标人，仅需联合体牵头人递交投标保证金。</w:t>
      </w:r>
      <w:bookmarkEnd w:id="38"/>
    </w:p>
    <w:p>
      <w:pPr>
        <w:adjustRightInd w:val="0"/>
        <w:snapToGrid w:val="0"/>
        <w:spacing w:line="360" w:lineRule="auto"/>
        <w:outlineLvl w:val="1"/>
        <w:rPr>
          <w:rFonts w:ascii="Times New Roman" w:hAnsi="Times New Roman"/>
          <w:b/>
          <w:bCs/>
          <w:szCs w:val="21"/>
        </w:rPr>
      </w:pPr>
      <w:r>
        <w:rPr>
          <w:rFonts w:ascii="Times New Roman" w:hAnsi="Times New Roman"/>
          <w:b/>
          <w:bCs/>
          <w:szCs w:val="21"/>
        </w:rPr>
        <w:t>6．发布公告的媒介</w:t>
      </w:r>
    </w:p>
    <w:p>
      <w:pPr>
        <w:adjustRightInd w:val="0"/>
        <w:snapToGrid w:val="0"/>
        <w:spacing w:line="360" w:lineRule="auto"/>
        <w:ind w:firstLine="420" w:firstLineChars="200"/>
        <w:jc w:val="left"/>
        <w:rPr>
          <w:rFonts w:hint="eastAsia" w:ascii="宋体" w:hAnsi="Times New Roman"/>
          <w:szCs w:val="21"/>
        </w:rPr>
      </w:pPr>
      <w:r>
        <w:rPr>
          <w:rFonts w:hint="eastAsia" w:ascii="Times New Roman" w:hAnsi="Times New Roman"/>
          <w:szCs w:val="21"/>
        </w:rPr>
        <w:t>本次招标公告</w:t>
      </w:r>
      <w:bookmarkStart w:id="42" w:name="OLE_LINK14"/>
      <w:r>
        <w:rPr>
          <w:rFonts w:hint="eastAsia" w:ascii="Times New Roman" w:hAnsi="Times New Roman"/>
          <w:szCs w:val="21"/>
        </w:rPr>
        <w:t>在黑龙江公共资源交易网（http://ggzyjyw.hlj.gov.cn/）及黑龙江省交通运输厅（http://jt.hlj.gov.cn/）网站上发布</w:t>
      </w:r>
      <w:bookmarkEnd w:id="42"/>
      <w:r>
        <w:rPr>
          <w:rFonts w:hint="eastAsia" w:ascii="Times New Roman" w:hAnsi="Times New Roman"/>
          <w:szCs w:val="21"/>
        </w:rPr>
        <w:t>。</w:t>
      </w:r>
    </w:p>
    <w:bookmarkEnd w:id="39"/>
    <w:bookmarkEnd w:id="40"/>
    <w:p>
      <w:pPr>
        <w:adjustRightInd w:val="0"/>
        <w:snapToGrid w:val="0"/>
        <w:spacing w:line="360" w:lineRule="auto"/>
        <w:outlineLvl w:val="1"/>
        <w:rPr>
          <w:rFonts w:ascii="Times New Roman" w:hAnsi="Times New Roman"/>
          <w:b/>
          <w:bCs/>
          <w:szCs w:val="21"/>
        </w:rPr>
      </w:pPr>
      <w:bookmarkStart w:id="43" w:name="_Toc509334294"/>
      <w:bookmarkStart w:id="44" w:name="_Toc509819256"/>
      <w:r>
        <w:rPr>
          <w:rFonts w:ascii="Times New Roman" w:hAnsi="Times New Roman"/>
          <w:b/>
          <w:bCs/>
          <w:szCs w:val="21"/>
        </w:rPr>
        <w:t>7．中标候选人公示</w:t>
      </w:r>
    </w:p>
    <w:bookmarkEnd w:id="41"/>
    <w:bookmarkEnd w:id="43"/>
    <w:bookmarkEnd w:id="44"/>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评标结果同时在黑龙江省公共资源交易网（https://ggzyjyw.hlj.gov.cn/）、黑龙江省交通运输厅(http://www.hljjt.gov.cn)上进行公示，并公示以下内容：</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7.1中标候选人排序、名称、投标报价、质量标准、安全目标及工期；</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7.2中标候选人在投标文件中承诺的主要人员、个人业绩（如有）、相关证书编号；</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7.3中标候选人在投标文件中填报的项目业绩（如有）；</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7.4被否决投标的投标人名称、否决依据和原因；</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7</w:t>
      </w:r>
      <w:r>
        <w:rPr>
          <w:rFonts w:ascii="Times New Roman" w:hAnsi="Times New Roman"/>
          <w:szCs w:val="21"/>
        </w:rPr>
        <w:t>.5</w:t>
      </w:r>
      <w:r>
        <w:rPr>
          <w:rFonts w:hint="eastAsia" w:ascii="Times New Roman" w:hAnsi="Times New Roman"/>
          <w:szCs w:val="21"/>
        </w:rPr>
        <w:t>提出异议的渠道和方式。</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投标人在投标过程中存在弄虚作假、与招标人或者其他投标人串通投标、以行贿谋取中标、无正当理由放弃中标以及进行恶意投诉等投标不良行为的，除依照有关法律、法规进行处罚外，招标人有权申请省级交通运输主管部门扣减其年度信用评价分数或者降低年度信用评价等级。</w:t>
      </w:r>
    </w:p>
    <w:p>
      <w:pPr>
        <w:adjustRightInd w:val="0"/>
        <w:snapToGrid w:val="0"/>
        <w:spacing w:line="360" w:lineRule="auto"/>
        <w:outlineLvl w:val="1"/>
        <w:rPr>
          <w:rFonts w:ascii="Times New Roman" w:hAnsi="Times New Roman"/>
          <w:b/>
          <w:bCs/>
          <w:szCs w:val="21"/>
        </w:rPr>
      </w:pPr>
      <w:r>
        <w:rPr>
          <w:rFonts w:hint="eastAsia" w:ascii="Times New Roman" w:hAnsi="Times New Roman"/>
          <w:b/>
          <w:bCs/>
          <w:szCs w:val="21"/>
        </w:rPr>
        <w:t>8.联系方式</w:t>
      </w:r>
    </w:p>
    <w:p>
      <w:pPr>
        <w:adjustRightInd w:val="0"/>
        <w:snapToGrid w:val="0"/>
        <w:spacing w:line="360" w:lineRule="auto"/>
        <w:ind w:firstLine="420" w:firstLineChars="200"/>
        <w:jc w:val="left"/>
        <w:rPr>
          <w:rFonts w:hint="eastAsia" w:ascii="Times New Roman" w:hAnsi="Times New Roman"/>
          <w:szCs w:val="21"/>
        </w:rPr>
      </w:pPr>
      <w:r>
        <w:rPr>
          <w:rFonts w:hint="eastAsia" w:ascii="Times New Roman" w:hAnsi="Times New Roman"/>
          <w:szCs w:val="21"/>
        </w:rPr>
        <w:t>监督部门：黑龙江省交通运输厅</w:t>
      </w:r>
    </w:p>
    <w:p>
      <w:pPr>
        <w:adjustRightInd w:val="0"/>
        <w:snapToGrid w:val="0"/>
        <w:spacing w:line="360" w:lineRule="auto"/>
        <w:ind w:firstLine="420" w:firstLineChars="200"/>
        <w:jc w:val="left"/>
        <w:rPr>
          <w:rFonts w:hint="default" w:ascii="Times New Roman" w:hAnsi="Times New Roman" w:eastAsia="宋体"/>
          <w:szCs w:val="21"/>
          <w:lang w:val="en-US" w:eastAsia="zh-CN"/>
        </w:rPr>
      </w:pPr>
      <w:r>
        <w:rPr>
          <w:rFonts w:hint="eastAsia" w:ascii="Times New Roman" w:hAnsi="Times New Roman"/>
          <w:szCs w:val="21"/>
        </w:rPr>
        <w:t>地址：哈尔滨市香坊区</w:t>
      </w:r>
      <w:r>
        <w:rPr>
          <w:rFonts w:hint="eastAsia" w:ascii="Times New Roman" w:hAnsi="Times New Roman"/>
          <w:szCs w:val="21"/>
          <w:lang w:val="en-US" w:eastAsia="zh-CN"/>
        </w:rPr>
        <w:t>赣水路1号</w:t>
      </w:r>
    </w:p>
    <w:p>
      <w:pPr>
        <w:adjustRightInd w:val="0"/>
        <w:snapToGrid w:val="0"/>
        <w:spacing w:line="360" w:lineRule="auto"/>
        <w:ind w:firstLine="420" w:firstLineChars="200"/>
        <w:jc w:val="left"/>
        <w:rPr>
          <w:rFonts w:hint="eastAsia" w:ascii="Times New Roman" w:hAnsi="Times New Roman"/>
          <w:szCs w:val="21"/>
          <w:lang w:val="en-US" w:eastAsia="zh-CN"/>
        </w:rPr>
      </w:pPr>
      <w:r>
        <w:rPr>
          <w:rFonts w:hint="eastAsia" w:ascii="Times New Roman" w:hAnsi="Times New Roman"/>
          <w:szCs w:val="21"/>
        </w:rPr>
        <w:t>电话：0451-</w:t>
      </w:r>
      <w:r>
        <w:rPr>
          <w:rFonts w:hint="eastAsia" w:ascii="Times New Roman" w:hAnsi="Times New Roman"/>
          <w:szCs w:val="21"/>
          <w:lang w:val="en-US" w:eastAsia="zh-CN"/>
        </w:rPr>
        <w:t>87560052</w:t>
      </w:r>
    </w:p>
    <w:p>
      <w:pPr>
        <w:pStyle w:val="3"/>
        <w:rPr>
          <w:rFonts w:hint="eastAsia"/>
        </w:rPr>
      </w:pPr>
    </w:p>
    <w:p>
      <w:pPr>
        <w:adjustRightInd w:val="0"/>
        <w:snapToGrid w:val="0"/>
        <w:spacing w:line="360" w:lineRule="auto"/>
        <w:ind w:firstLine="420" w:firstLineChars="200"/>
        <w:jc w:val="left"/>
        <w:rPr>
          <w:rFonts w:hint="eastAsia" w:ascii="Times New Roman" w:hAnsi="Times New Roman"/>
          <w:szCs w:val="21"/>
        </w:rPr>
      </w:pPr>
      <w:r>
        <w:rPr>
          <w:rFonts w:hint="eastAsia" w:ascii="Times New Roman" w:hAnsi="Times New Roman"/>
          <w:szCs w:val="21"/>
        </w:rPr>
        <w:t>招标人：黑龙江省公路事业发展中心</w:t>
      </w:r>
    </w:p>
    <w:p>
      <w:pPr>
        <w:adjustRightInd w:val="0"/>
        <w:snapToGrid w:val="0"/>
        <w:spacing w:line="360" w:lineRule="auto"/>
        <w:ind w:firstLine="420" w:firstLineChars="200"/>
        <w:jc w:val="left"/>
        <w:rPr>
          <w:rFonts w:hint="eastAsia" w:ascii="Times New Roman" w:hAnsi="Times New Roman"/>
          <w:szCs w:val="21"/>
        </w:rPr>
      </w:pPr>
      <w:r>
        <w:rPr>
          <w:rFonts w:hint="eastAsia" w:ascii="Times New Roman" w:hAnsi="Times New Roman"/>
          <w:szCs w:val="21"/>
        </w:rPr>
        <w:t>地址：黑龙江省哈尔滨市南岗区一曼街169号</w:t>
      </w:r>
    </w:p>
    <w:p>
      <w:pPr>
        <w:adjustRightInd w:val="0"/>
        <w:snapToGrid w:val="0"/>
        <w:spacing w:line="360" w:lineRule="auto"/>
        <w:ind w:firstLine="420" w:firstLineChars="200"/>
        <w:jc w:val="left"/>
        <w:rPr>
          <w:rFonts w:hint="eastAsia" w:ascii="Times New Roman" w:hAnsi="Times New Roman" w:eastAsia="宋体"/>
          <w:color w:val="auto"/>
          <w:szCs w:val="21"/>
          <w:lang w:val="en-US" w:eastAsia="zh-CN"/>
        </w:rPr>
      </w:pPr>
      <w:r>
        <w:rPr>
          <w:rFonts w:hint="eastAsia" w:ascii="Times New Roman" w:hAnsi="Times New Roman"/>
          <w:color w:val="auto"/>
          <w:szCs w:val="21"/>
        </w:rPr>
        <w:t>联系人：</w:t>
      </w:r>
      <w:r>
        <w:rPr>
          <w:rFonts w:hint="eastAsia" w:ascii="Times New Roman" w:hAnsi="Times New Roman"/>
          <w:color w:val="auto"/>
          <w:szCs w:val="21"/>
          <w:lang w:val="en-US" w:eastAsia="zh-CN"/>
        </w:rPr>
        <w:t>叶先生</w:t>
      </w:r>
    </w:p>
    <w:p>
      <w:pPr>
        <w:adjustRightInd w:val="0"/>
        <w:snapToGrid w:val="0"/>
        <w:spacing w:line="360" w:lineRule="auto"/>
        <w:ind w:firstLine="420" w:firstLineChars="200"/>
        <w:jc w:val="left"/>
        <w:rPr>
          <w:rFonts w:ascii="Times New Roman" w:hAnsi="Times New Roman"/>
          <w:color w:val="auto"/>
          <w:szCs w:val="21"/>
        </w:rPr>
      </w:pPr>
      <w:r>
        <w:rPr>
          <w:rFonts w:hint="eastAsia" w:ascii="Times New Roman" w:hAnsi="Times New Roman"/>
          <w:color w:val="auto"/>
          <w:szCs w:val="21"/>
        </w:rPr>
        <w:t>电话：0451-53626315</w:t>
      </w:r>
    </w:p>
    <w:p>
      <w:pPr>
        <w:adjustRightInd w:val="0"/>
        <w:snapToGrid w:val="0"/>
        <w:spacing w:line="360" w:lineRule="auto"/>
        <w:ind w:firstLine="420" w:firstLineChars="200"/>
        <w:jc w:val="left"/>
        <w:rPr>
          <w:rFonts w:hint="eastAsia" w:ascii="Times New Roman" w:hAnsi="Times New Roman"/>
          <w:szCs w:val="21"/>
        </w:rPr>
      </w:pPr>
    </w:p>
    <w:p>
      <w:pPr>
        <w:adjustRightInd w:val="0"/>
        <w:snapToGrid w:val="0"/>
        <w:spacing w:line="360" w:lineRule="auto"/>
        <w:ind w:firstLine="420" w:firstLineChars="200"/>
        <w:jc w:val="left"/>
        <w:rPr>
          <w:rFonts w:hint="eastAsia" w:ascii="Times New Roman" w:hAnsi="Times New Roman"/>
          <w:szCs w:val="21"/>
        </w:rPr>
      </w:pPr>
      <w:r>
        <w:rPr>
          <w:rFonts w:hint="eastAsia" w:ascii="Times New Roman" w:hAnsi="Times New Roman"/>
          <w:szCs w:val="21"/>
        </w:rPr>
        <w:t>招标代理：黑龙江省招标有限公司</w:t>
      </w:r>
    </w:p>
    <w:p>
      <w:pPr>
        <w:adjustRightInd w:val="0"/>
        <w:snapToGrid w:val="0"/>
        <w:spacing w:line="360" w:lineRule="auto"/>
        <w:ind w:firstLine="420" w:firstLineChars="200"/>
        <w:jc w:val="left"/>
        <w:rPr>
          <w:rFonts w:hint="eastAsia" w:ascii="Times New Roman" w:hAnsi="Times New Roman"/>
          <w:szCs w:val="21"/>
        </w:rPr>
      </w:pPr>
      <w:r>
        <w:rPr>
          <w:rFonts w:hint="eastAsia" w:ascii="Times New Roman" w:hAnsi="Times New Roman"/>
          <w:szCs w:val="21"/>
        </w:rPr>
        <w:t>地址：黑龙江省哈尔滨市南岗区汉水路180号</w:t>
      </w:r>
    </w:p>
    <w:p>
      <w:pPr>
        <w:adjustRightInd w:val="0"/>
        <w:snapToGrid w:val="0"/>
        <w:spacing w:line="360" w:lineRule="auto"/>
        <w:ind w:firstLine="420" w:firstLineChars="200"/>
        <w:jc w:val="left"/>
        <w:rPr>
          <w:rFonts w:hint="eastAsia" w:ascii="Times New Roman" w:hAnsi="Times New Roman" w:eastAsia="宋体"/>
          <w:szCs w:val="21"/>
          <w:lang w:val="en-US" w:eastAsia="zh-CN"/>
        </w:rPr>
      </w:pPr>
      <w:r>
        <w:rPr>
          <w:rFonts w:hint="eastAsia" w:ascii="Times New Roman" w:hAnsi="Times New Roman"/>
          <w:szCs w:val="21"/>
        </w:rPr>
        <w:t>联系人：陈飞、</w:t>
      </w:r>
      <w:r>
        <w:rPr>
          <w:rFonts w:hint="eastAsia" w:ascii="Times New Roman" w:hAnsi="Times New Roman"/>
          <w:szCs w:val="21"/>
          <w:lang w:val="en-US" w:eastAsia="zh-CN"/>
        </w:rPr>
        <w:t>徐国良</w:t>
      </w:r>
    </w:p>
    <w:p>
      <w:pPr>
        <w:adjustRightInd w:val="0"/>
        <w:snapToGrid w:val="0"/>
        <w:spacing w:line="360" w:lineRule="auto"/>
        <w:ind w:firstLine="420" w:firstLineChars="200"/>
        <w:jc w:val="left"/>
        <w:rPr>
          <w:rFonts w:hint="eastAsia" w:ascii="Times New Roman" w:hAnsi="Times New Roman"/>
          <w:szCs w:val="21"/>
        </w:rPr>
      </w:pPr>
      <w:r>
        <w:rPr>
          <w:rFonts w:hint="eastAsia" w:ascii="Times New Roman" w:hAnsi="Times New Roman"/>
          <w:szCs w:val="21"/>
        </w:rPr>
        <w:t>联系方式：0451-82364702</w:t>
      </w:r>
    </w:p>
    <w:p>
      <w:pPr>
        <w:adjustRightInd w:val="0"/>
        <w:snapToGrid w:val="0"/>
        <w:spacing w:line="360" w:lineRule="auto"/>
        <w:ind w:firstLine="420" w:firstLineChars="200"/>
        <w:jc w:val="left"/>
        <w:rPr>
          <w:rFonts w:hint="eastAsia" w:ascii="Times New Roman" w:hAnsi="Times New Roman"/>
          <w:szCs w:val="21"/>
        </w:rPr>
      </w:pPr>
      <w:r>
        <w:rPr>
          <w:rFonts w:hint="eastAsia" w:ascii="Times New Roman" w:hAnsi="Times New Roman"/>
          <w:szCs w:val="21"/>
        </w:rPr>
        <w:t>邮箱：hljszb1_cf@163.com</w:t>
      </w:r>
      <w:bookmarkEnd w:id="2"/>
    </w:p>
    <w:bookmarkEnd w:id="3"/>
    <w:p>
      <w:r>
        <w:br w:type="page"/>
      </w:r>
    </w:p>
    <w:p>
      <w:pPr>
        <w:pStyle w:val="10"/>
        <w:tabs>
          <w:tab w:val="left" w:pos="1095"/>
        </w:tabs>
        <w:spacing w:line="389" w:lineRule="exact"/>
        <w:ind w:left="39"/>
        <w:jc w:val="center"/>
        <w:rPr>
          <w:sz w:val="20"/>
          <w:szCs w:val="20"/>
        </w:rPr>
      </w:pPr>
      <w:bookmarkStart w:id="45" w:name="_Hlk160630015"/>
      <w:r>
        <w:rPr>
          <w:spacing w:val="2"/>
        </w:rPr>
        <w:t>附</w:t>
      </w:r>
      <w:r>
        <w:t>录</w:t>
      </w:r>
      <w:r>
        <w:rPr>
          <w:rFonts w:cs="黑体"/>
        </w:rPr>
        <w:t>1</w:t>
      </w:r>
      <w:r>
        <w:t>资格审查条件</w:t>
      </w:r>
      <w:r>
        <w:rPr>
          <w:spacing w:val="2"/>
        </w:rPr>
        <w:t>（</w:t>
      </w:r>
      <w:r>
        <w:t>资质最低要求）</w:t>
      </w:r>
    </w:p>
    <w:p>
      <w:pPr>
        <w:spacing w:line="200" w:lineRule="exact"/>
        <w:rPr>
          <w:sz w:val="20"/>
          <w:szCs w:val="20"/>
        </w:rPr>
      </w:pPr>
    </w:p>
    <w:p>
      <w:pPr>
        <w:spacing w:before="18" w:line="220" w:lineRule="exact"/>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6" w:hRule="atLeast"/>
        </w:trPr>
        <w:tc>
          <w:tcPr>
            <w:tcW w:w="5000" w:type="pct"/>
            <w:noWrap w:val="0"/>
            <w:vAlign w:val="center"/>
          </w:tcPr>
          <w:p>
            <w:pPr>
              <w:widowControl/>
              <w:wordWrap w:val="0"/>
              <w:jc w:val="center"/>
              <w:rPr>
                <w:rFonts w:ascii="RWKLGO+ËÎÌå" w:hAnsi="RWKLGO+ËÎÌå" w:cs="RWKLGO+ËÎÌå"/>
              </w:rPr>
            </w:pPr>
            <w:r>
              <w:rPr>
                <w:rFonts w:ascii="RWKLGO+ËÎÌå" w:hAnsi="RWKLGO+ËÎÌå" w:cs="RWKLGO+ËÎÌå"/>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27" w:hRule="atLeast"/>
        </w:trPr>
        <w:tc>
          <w:tcPr>
            <w:tcW w:w="5000" w:type="pct"/>
            <w:noWrap w:val="0"/>
            <w:vAlign w:val="center"/>
          </w:tcPr>
          <w:p>
            <w:pPr>
              <w:adjustRightInd w:val="0"/>
              <w:snapToGrid w:val="0"/>
              <w:spacing w:line="360" w:lineRule="auto"/>
              <w:ind w:firstLine="420" w:firstLineChars="200"/>
              <w:jc w:val="left"/>
              <w:rPr>
                <w:rFonts w:ascii="Times New Roman" w:hAnsi="Times New Roman"/>
                <w:color w:val="auto"/>
                <w:szCs w:val="21"/>
              </w:rPr>
            </w:pPr>
            <w:r>
              <w:rPr>
                <w:rFonts w:hint="eastAsia" w:ascii="Times New Roman" w:hAnsi="Times New Roman"/>
                <w:color w:val="auto"/>
                <w:szCs w:val="21"/>
              </w:rPr>
              <w:t>1本次招标要求投标人具备国内独立法人资格、持有合法有效的企业营业执照</w:t>
            </w:r>
            <w:r>
              <w:rPr>
                <w:rFonts w:hint="eastAsia" w:ascii="Times New Roman" w:hAnsi="Times New Roman"/>
                <w:color w:val="auto"/>
                <w:szCs w:val="21"/>
                <w:lang w:val="en-US" w:eastAsia="zh-CN"/>
              </w:rPr>
              <w:t>或事业法人证书</w:t>
            </w:r>
            <w:r>
              <w:rPr>
                <w:rFonts w:hint="eastAsia" w:ascii="Times New Roman" w:hAnsi="Times New Roman"/>
                <w:color w:val="auto"/>
                <w:szCs w:val="21"/>
              </w:rPr>
              <w:t>、具有有效的安全生产许可证，且同时满足下列要求：</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1.1资质要求（最低要求）：</w:t>
            </w:r>
          </w:p>
          <w:p>
            <w:pPr>
              <w:adjustRightInd w:val="0"/>
              <w:snapToGrid w:val="0"/>
              <w:spacing w:line="360" w:lineRule="auto"/>
              <w:ind w:firstLine="420" w:firstLineChars="200"/>
              <w:jc w:val="left"/>
              <w:rPr>
                <w:rFonts w:hint="eastAsia" w:ascii="Times New Roman" w:hAnsi="Times New Roman" w:eastAsia="宋体" w:cs="Times New Roman"/>
                <w:szCs w:val="21"/>
              </w:rPr>
            </w:pPr>
            <w:r>
              <w:rPr>
                <w:rFonts w:hint="eastAsia" w:ascii="Times New Roman" w:hAnsi="Times New Roman" w:eastAsia="宋体" w:cs="Times New Roman"/>
                <w:szCs w:val="21"/>
              </w:rPr>
              <w:t>投标人须具备建设行政主管部门颁发的</w:t>
            </w:r>
            <w:r>
              <w:rPr>
                <w:rFonts w:hint="eastAsia" w:ascii="Times New Roman" w:hAnsi="Times New Roman" w:eastAsia="宋体" w:cs="Times New Roman"/>
                <w:szCs w:val="21"/>
                <w:lang w:val="en-US" w:eastAsia="zh-CN"/>
              </w:rPr>
              <w:t>公路交通工程公路机电工程专业承包贰</w:t>
            </w:r>
            <w:r>
              <w:rPr>
                <w:rFonts w:hint="eastAsia" w:ascii="Times New Roman" w:hAnsi="Times New Roman" w:eastAsia="宋体" w:cs="Times New Roman"/>
                <w:szCs w:val="21"/>
              </w:rPr>
              <w:t>级及以上资质。</w:t>
            </w:r>
          </w:p>
          <w:p>
            <w:pPr>
              <w:adjustRightInd w:val="0"/>
              <w:snapToGrid w:val="0"/>
              <w:spacing w:line="380" w:lineRule="exact"/>
              <w:ind w:firstLine="420" w:firstLineChars="200"/>
            </w:pPr>
          </w:p>
          <w:p>
            <w:pPr>
              <w:pStyle w:val="9"/>
              <w:ind w:firstLine="0" w:firstLineChars="0"/>
              <w:rPr>
                <w:rFonts w:ascii="RWKLGO+ËÎÌå" w:hAnsi="RWKLGO+ËÎÌå" w:cs="RWKLGO+ËÎÌå"/>
              </w:rPr>
            </w:pPr>
          </w:p>
        </w:tc>
      </w:tr>
    </w:tbl>
    <w:p>
      <w:pPr>
        <w:ind w:left="42"/>
        <w:jc w:val="center"/>
        <w:rPr>
          <w:rFonts w:ascii="宋体" w:hAnsi="宋体" w:cs="宋体"/>
          <w:szCs w:val="21"/>
        </w:rPr>
      </w:pPr>
    </w:p>
    <w:p>
      <w:pPr>
        <w:pStyle w:val="9"/>
        <w:ind w:firstLine="0" w:firstLineChars="0"/>
        <w:rPr>
          <w:rFonts w:ascii="宋体" w:hAnsi="宋体" w:cs="宋体"/>
          <w:b/>
          <w:bCs/>
          <w:szCs w:val="21"/>
        </w:rPr>
      </w:pPr>
      <w:r>
        <w:rPr>
          <w:rFonts w:hint="eastAsia"/>
          <w:b/>
          <w:szCs w:val="21"/>
        </w:rPr>
        <w:t>注：</w:t>
      </w:r>
      <w:r>
        <w:rPr>
          <w:rFonts w:hint="eastAsia" w:ascii="宋体" w:hAnsi="宋体" w:cs="宋体"/>
          <w:b/>
          <w:bCs/>
          <w:szCs w:val="21"/>
        </w:rPr>
        <w:fldChar w:fldCharType="begin"/>
      </w:r>
      <w:r>
        <w:rPr>
          <w:rFonts w:hint="eastAsia" w:ascii="宋体" w:hAnsi="宋体" w:cs="宋体"/>
          <w:b/>
          <w:bCs/>
          <w:szCs w:val="21"/>
        </w:rPr>
        <w:instrText xml:space="preserve"> = 1 \* GB3 \* MERGEFORMAT </w:instrText>
      </w:r>
      <w:r>
        <w:rPr>
          <w:rFonts w:hint="eastAsia" w:ascii="宋体" w:hAnsi="宋体" w:cs="宋体"/>
          <w:b/>
          <w:bCs/>
          <w:szCs w:val="21"/>
        </w:rPr>
        <w:fldChar w:fldCharType="separate"/>
      </w:r>
      <w:r>
        <w:rPr>
          <w:rFonts w:hint="eastAsia" w:ascii="宋体" w:hAnsi="宋体" w:cs="宋体"/>
          <w:b/>
          <w:bCs/>
          <w:szCs w:val="21"/>
        </w:rPr>
        <w:t>①</w:t>
      </w:r>
      <w:r>
        <w:rPr>
          <w:rFonts w:hint="eastAsia" w:ascii="宋体" w:hAnsi="宋体" w:cs="宋体"/>
          <w:b/>
          <w:bCs/>
          <w:szCs w:val="21"/>
        </w:rPr>
        <w:fldChar w:fldCharType="end"/>
      </w:r>
      <w:r>
        <w:rPr>
          <w:rFonts w:hint="eastAsia" w:ascii="宋体" w:hAnsi="宋体" w:cs="宋体"/>
          <w:b/>
          <w:bCs/>
          <w:szCs w:val="21"/>
        </w:rPr>
        <w:t>投标人如不满足上述资格审查条件，将被认为审查不合格。</w:t>
      </w:r>
    </w:p>
    <w:p>
      <w:pPr>
        <w:rPr>
          <w:rFonts w:ascii="Times New Roman" w:hAnsi="Times New Roman"/>
          <w:b/>
          <w:szCs w:val="24"/>
        </w:rPr>
      </w:pPr>
      <w:r>
        <w:rPr>
          <w:rFonts w:hint="eastAsia" w:ascii="宋体" w:hAnsi="宋体" w:cs="宋体"/>
          <w:b/>
          <w:bCs/>
          <w:szCs w:val="21"/>
          <w:lang w:val="zh-TW" w:eastAsia="zh-CN"/>
        </w:rPr>
        <w:t>②以联合体形式投标的，承担项目施工的联合体成员必须具有以上要求的资质和有效的安全生产许可证，承担项目科研研究的联合体成员仅需</w:t>
      </w:r>
      <w:r>
        <w:rPr>
          <w:rFonts w:hint="eastAsia" w:ascii="宋体" w:hAnsi="宋体" w:cs="宋体"/>
          <w:b/>
          <w:bCs/>
          <w:szCs w:val="21"/>
          <w:lang w:val="zh-TW"/>
        </w:rPr>
        <w:t>持有合法有效的企业营业执照</w:t>
      </w:r>
      <w:r>
        <w:rPr>
          <w:rFonts w:hint="eastAsia" w:ascii="宋体" w:hAnsi="宋体" w:cs="宋体"/>
          <w:b/>
          <w:bCs/>
          <w:szCs w:val="21"/>
          <w:lang w:val="zh-TW" w:eastAsia="zh-CN"/>
        </w:rPr>
        <w:t>或事业法人证书。</w:t>
      </w:r>
      <w:r>
        <w:rPr>
          <w:rFonts w:hint="eastAsia" w:ascii="宋体" w:hAnsi="宋体" w:cs="宋体"/>
          <w:b/>
          <w:bCs/>
          <w:szCs w:val="21"/>
          <w:lang w:val="zh-TW"/>
        </w:rPr>
        <w:t>。</w:t>
      </w:r>
      <w:r>
        <w:rPr>
          <w:b/>
        </w:rPr>
        <w:br w:type="page"/>
      </w:r>
    </w:p>
    <w:p>
      <w:pPr>
        <w:pStyle w:val="9"/>
        <w:ind w:firstLine="0" w:firstLineChars="0"/>
        <w:rPr>
          <w:sz w:val="15"/>
          <w:szCs w:val="15"/>
        </w:rPr>
      </w:pPr>
    </w:p>
    <w:p>
      <w:pPr>
        <w:spacing w:line="200" w:lineRule="exact"/>
        <w:rPr>
          <w:sz w:val="20"/>
          <w:szCs w:val="20"/>
        </w:rPr>
      </w:pPr>
    </w:p>
    <w:p>
      <w:pPr>
        <w:pStyle w:val="10"/>
        <w:tabs>
          <w:tab w:val="left" w:pos="1235"/>
        </w:tabs>
        <w:spacing w:line="389" w:lineRule="exact"/>
        <w:ind w:left="179"/>
        <w:jc w:val="center"/>
        <w:rPr>
          <w:sz w:val="14"/>
          <w:szCs w:val="14"/>
        </w:rPr>
      </w:pPr>
      <w:bookmarkStart w:id="46" w:name="_bookmark22"/>
      <w:bookmarkEnd w:id="46"/>
      <w:r>
        <w:rPr>
          <w:spacing w:val="2"/>
        </w:rPr>
        <w:t>附</w:t>
      </w:r>
      <w:r>
        <w:t>录</w:t>
      </w:r>
      <w:r>
        <w:rPr>
          <w:rFonts w:cs="黑体"/>
        </w:rPr>
        <w:t>2</w:t>
      </w:r>
      <w:r>
        <w:t>资格审查条件</w:t>
      </w:r>
      <w:r>
        <w:rPr>
          <w:spacing w:val="2"/>
        </w:rPr>
        <w:t>（</w:t>
      </w:r>
      <w:r>
        <w:t>财务最低要求）</w:t>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016" w:hRule="atLeast"/>
        </w:trPr>
        <w:tc>
          <w:tcPr>
            <w:tcW w:w="5000" w:type="pct"/>
            <w:noWrap w:val="0"/>
            <w:vAlign w:val="center"/>
          </w:tcPr>
          <w:p>
            <w:pPr>
              <w:widowControl/>
              <w:wordWrap w:val="0"/>
              <w:jc w:val="center"/>
              <w:rPr>
                <w:rFonts w:ascii="RWKLGO+ËÎÌå" w:hAnsi="RWKLGO+ËÎÌå" w:cs="RWKLGO+ËÎÌå"/>
              </w:rPr>
            </w:pPr>
            <w:r>
              <w:rPr>
                <w:rFonts w:hint="eastAsia" w:ascii="RWKLGO+ËÎÌå" w:hAnsi="RWKLGO+ËÎÌå" w:cs="RWKLGO+ËÎÌå"/>
              </w:rPr>
              <w:t>财务</w:t>
            </w:r>
            <w:r>
              <w:rPr>
                <w:rFonts w:ascii="RWKLGO+ËÎÌå" w:hAnsi="RWKLGO+ËÎÌå" w:cs="RWKLGO+ËÎÌå"/>
              </w:rPr>
              <w:t>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425" w:hRule="atLeast"/>
        </w:trPr>
        <w:tc>
          <w:tcPr>
            <w:tcW w:w="5000" w:type="pct"/>
            <w:noWrap w:val="0"/>
            <w:vAlign w:val="center"/>
          </w:tcPr>
          <w:p>
            <w:pPr>
              <w:widowControl/>
              <w:rPr>
                <w:rFonts w:hint="eastAsia" w:ascii="Times New Roman" w:hAnsi="Times New Roman" w:eastAsia="宋体"/>
                <w:lang w:val="en-US" w:eastAsia="zh-CN"/>
              </w:rPr>
            </w:pPr>
            <w:r>
              <w:rPr>
                <w:rFonts w:hint="eastAsia" w:ascii="Times New Roman" w:hAnsi="Times New Roman"/>
                <w:color w:val="auto"/>
                <w:szCs w:val="21"/>
              </w:rPr>
              <w:t>营运资金（202</w:t>
            </w:r>
            <w:r>
              <w:rPr>
                <w:rFonts w:hint="eastAsia" w:ascii="Times New Roman" w:hAnsi="Times New Roman"/>
                <w:color w:val="auto"/>
                <w:szCs w:val="21"/>
                <w:lang w:val="en-US" w:eastAsia="zh-CN"/>
              </w:rPr>
              <w:t>3</w:t>
            </w:r>
            <w:r>
              <w:rPr>
                <w:rFonts w:hint="eastAsia" w:ascii="Times New Roman" w:hAnsi="Times New Roman"/>
                <w:color w:val="auto"/>
                <w:szCs w:val="21"/>
              </w:rPr>
              <w:t>年度流动资产-202</w:t>
            </w:r>
            <w:r>
              <w:rPr>
                <w:rFonts w:hint="eastAsia" w:ascii="Times New Roman" w:hAnsi="Times New Roman"/>
                <w:color w:val="auto"/>
                <w:szCs w:val="21"/>
                <w:lang w:val="en-US" w:eastAsia="zh-CN"/>
              </w:rPr>
              <w:t>3</w:t>
            </w:r>
            <w:r>
              <w:rPr>
                <w:rFonts w:hint="eastAsia" w:ascii="Times New Roman" w:hAnsi="Times New Roman"/>
                <w:color w:val="auto"/>
                <w:szCs w:val="21"/>
              </w:rPr>
              <w:t>年度流动负债+银行专为本工程出具的银行信贷）不得少于投标人所申请标段最高投标限价的15%</w:t>
            </w:r>
          </w:p>
        </w:tc>
      </w:tr>
    </w:tbl>
    <w:p>
      <w:pPr>
        <w:adjustRightInd w:val="0"/>
        <w:snapToGrid w:val="0"/>
        <w:spacing w:line="360" w:lineRule="auto"/>
        <w:ind w:firstLine="422" w:firstLineChars="200"/>
        <w:jc w:val="left"/>
        <w:rPr>
          <w:rFonts w:hint="eastAsia" w:ascii="Times New Roman" w:hAnsi="Times New Roman" w:eastAsia="宋体" w:cs="Times New Roman"/>
          <w:b/>
          <w:bCs/>
          <w:color w:val="auto"/>
          <w:szCs w:val="21"/>
          <w:lang w:eastAsia="zh-CN"/>
        </w:rPr>
      </w:pPr>
      <w:r>
        <w:rPr>
          <w:rFonts w:hint="eastAsia" w:ascii="Times New Roman" w:hAnsi="Times New Roman" w:eastAsia="宋体" w:cs="Times New Roman"/>
          <w:b/>
          <w:bCs/>
          <w:color w:val="auto"/>
          <w:szCs w:val="21"/>
          <w:lang w:eastAsia="zh-CN"/>
        </w:rPr>
        <w:t>注：以联合体形式投标的，联合体牵头人需满足以上财务要求</w:t>
      </w:r>
      <w:r>
        <w:rPr>
          <w:rFonts w:hint="eastAsia" w:ascii="Times New Roman" w:hAnsi="Times New Roman" w:eastAsia="宋体" w:cs="Times New Roman"/>
          <w:b/>
          <w:bCs/>
          <w:color w:val="auto"/>
          <w:szCs w:val="21"/>
          <w:lang w:val="zh-TW" w:eastAsia="zh-CN"/>
        </w:rPr>
        <w:t>。</w:t>
      </w:r>
    </w:p>
    <w:p>
      <w:pPr>
        <w:rPr>
          <w:rFonts w:ascii="Times New Roman" w:hAnsi="RWKLGO+ËÎÌå"/>
        </w:rPr>
      </w:pPr>
      <w:r>
        <w:rPr>
          <w:rFonts w:ascii="Times New Roman" w:hAnsi="RWKLGO+ËÎÌå"/>
        </w:rPr>
        <w:br w:type="page"/>
      </w:r>
    </w:p>
    <w:p>
      <w:pPr>
        <w:spacing w:before="3" w:line="190" w:lineRule="exact"/>
        <w:rPr>
          <w:sz w:val="19"/>
          <w:szCs w:val="19"/>
        </w:rPr>
      </w:pPr>
    </w:p>
    <w:p>
      <w:pPr>
        <w:spacing w:line="200" w:lineRule="exact"/>
        <w:rPr>
          <w:sz w:val="20"/>
          <w:szCs w:val="20"/>
        </w:rPr>
      </w:pPr>
    </w:p>
    <w:p>
      <w:pPr>
        <w:spacing w:line="200" w:lineRule="exact"/>
        <w:rPr>
          <w:sz w:val="20"/>
          <w:szCs w:val="20"/>
        </w:rPr>
      </w:pPr>
    </w:p>
    <w:p>
      <w:pPr>
        <w:pStyle w:val="10"/>
        <w:tabs>
          <w:tab w:val="left" w:pos="1095"/>
        </w:tabs>
        <w:spacing w:line="389" w:lineRule="exact"/>
        <w:ind w:left="39"/>
        <w:jc w:val="center"/>
        <w:rPr>
          <w:sz w:val="14"/>
          <w:szCs w:val="14"/>
        </w:rPr>
      </w:pPr>
      <w:bookmarkStart w:id="47" w:name="_bookmark23"/>
      <w:bookmarkEnd w:id="47"/>
      <w:r>
        <w:rPr>
          <w:spacing w:val="2"/>
        </w:rPr>
        <w:t>附</w:t>
      </w:r>
      <w:r>
        <w:t>录</w:t>
      </w:r>
      <w:r>
        <w:rPr>
          <w:rFonts w:cs="黑体"/>
        </w:rPr>
        <w:t>3</w:t>
      </w:r>
      <w:r>
        <w:t>资格审查条件</w:t>
      </w:r>
      <w:r>
        <w:rPr>
          <w:spacing w:val="2"/>
        </w:rPr>
        <w:t>（</w:t>
      </w:r>
      <w:r>
        <w:t>业绩最低要求）</w:t>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016" w:hRule="atLeast"/>
        </w:trPr>
        <w:tc>
          <w:tcPr>
            <w:tcW w:w="5000" w:type="pct"/>
            <w:noWrap w:val="0"/>
            <w:vAlign w:val="center"/>
          </w:tcPr>
          <w:p>
            <w:pPr>
              <w:widowControl/>
              <w:wordWrap w:val="0"/>
              <w:jc w:val="center"/>
              <w:rPr>
                <w:rFonts w:ascii="RWKLGO+ËÎÌå" w:hAnsi="RWKLGO+ËÎÌå" w:cs="RWKLGO+ËÎÌå"/>
              </w:rPr>
            </w:pPr>
            <w:r>
              <w:rPr>
                <w:rFonts w:hint="eastAsia" w:ascii="RWKLGO+ËÎÌå" w:hAnsi="RWKLGO+ËÎÌå" w:cs="RWKLGO+ËÎÌå"/>
              </w:rPr>
              <w:t>业绩</w:t>
            </w:r>
            <w:r>
              <w:rPr>
                <w:rFonts w:ascii="RWKLGO+ËÎÌå" w:hAnsi="RWKLGO+ËÎÌå" w:cs="RWKLGO+ËÎÌå"/>
              </w:rPr>
              <w:t>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39" w:hRule="atLeast"/>
        </w:trPr>
        <w:tc>
          <w:tcPr>
            <w:tcW w:w="5000" w:type="pct"/>
            <w:noWrap w:val="0"/>
            <w:vAlign w:val="top"/>
          </w:tcPr>
          <w:p>
            <w:pPr>
              <w:rPr>
                <w:rFonts w:hint="eastAsia" w:eastAsia="宋体"/>
                <w:lang w:val="en-US" w:eastAsia="zh-CN"/>
              </w:rPr>
            </w:pPr>
            <w:r>
              <w:rPr>
                <w:rFonts w:hint="eastAsia"/>
                <w:lang w:val="en-US" w:eastAsia="zh-CN"/>
              </w:rPr>
              <w:t>/</w:t>
            </w:r>
          </w:p>
          <w:p>
            <w:pPr>
              <w:adjustRightInd w:val="0"/>
              <w:snapToGrid w:val="0"/>
              <w:spacing w:line="380" w:lineRule="exact"/>
              <w:ind w:firstLine="420" w:firstLineChars="200"/>
              <w:rPr>
                <w:rFonts w:ascii="RWKLGO+ËÎÌå" w:hAnsi="RWKLGO+ËÎÌå" w:cs="RWKLGO+ËÎÌå"/>
              </w:rPr>
            </w:pPr>
          </w:p>
        </w:tc>
      </w:tr>
    </w:tbl>
    <w:p>
      <w:pPr>
        <w:spacing w:before="3" w:line="150" w:lineRule="exact"/>
        <w:rPr>
          <w:sz w:val="15"/>
          <w:szCs w:val="15"/>
        </w:rPr>
      </w:pPr>
    </w:p>
    <w:p>
      <w:pPr>
        <w:adjustRightInd w:val="0"/>
        <w:snapToGrid w:val="0"/>
        <w:spacing w:line="380" w:lineRule="exact"/>
        <w:ind w:firstLine="422" w:firstLineChars="200"/>
        <w:rPr>
          <w:rFonts w:ascii="宋体" w:hAnsi="Times New Roman"/>
          <w:b/>
          <w:bCs/>
          <w:szCs w:val="21"/>
        </w:rPr>
      </w:pPr>
    </w:p>
    <w:p>
      <w:pPr>
        <w:rPr>
          <w:sz w:val="15"/>
          <w:szCs w:val="15"/>
        </w:rPr>
      </w:pPr>
      <w:r>
        <w:rPr>
          <w:sz w:val="15"/>
          <w:szCs w:val="15"/>
        </w:rPr>
        <w:br w:type="page"/>
      </w:r>
    </w:p>
    <w:p>
      <w:pPr>
        <w:spacing w:before="3" w:line="150" w:lineRule="exact"/>
        <w:rPr>
          <w:sz w:val="15"/>
          <w:szCs w:val="15"/>
        </w:rPr>
      </w:pPr>
    </w:p>
    <w:p>
      <w:pPr>
        <w:spacing w:line="200" w:lineRule="exact"/>
        <w:rPr>
          <w:sz w:val="20"/>
          <w:szCs w:val="20"/>
        </w:rPr>
      </w:pPr>
    </w:p>
    <w:p>
      <w:pPr>
        <w:pStyle w:val="10"/>
        <w:tabs>
          <w:tab w:val="left" w:pos="1235"/>
        </w:tabs>
        <w:spacing w:line="389" w:lineRule="exact"/>
        <w:ind w:left="179"/>
        <w:jc w:val="center"/>
        <w:rPr>
          <w:sz w:val="14"/>
          <w:szCs w:val="14"/>
        </w:rPr>
      </w:pPr>
      <w:bookmarkStart w:id="48" w:name="_bookmark24"/>
      <w:bookmarkEnd w:id="48"/>
      <w:r>
        <w:rPr>
          <w:spacing w:val="2"/>
        </w:rPr>
        <w:t>附</w:t>
      </w:r>
      <w:r>
        <w:t>录</w:t>
      </w:r>
      <w:r>
        <w:rPr>
          <w:rFonts w:cs="黑体"/>
        </w:rPr>
        <w:t>4</w:t>
      </w:r>
      <w:r>
        <w:t>资格审查条件</w:t>
      </w:r>
      <w:r>
        <w:rPr>
          <w:spacing w:val="2"/>
        </w:rPr>
        <w:t>（</w:t>
      </w:r>
      <w:r>
        <w:t>信誉最低要求）</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6" w:hRule="atLeast"/>
          <w:jc w:val="center"/>
        </w:trPr>
        <w:tc>
          <w:tcPr>
            <w:tcW w:w="5000" w:type="pct"/>
            <w:noWrap w:val="0"/>
            <w:vAlign w:val="center"/>
          </w:tcPr>
          <w:p>
            <w:pPr>
              <w:widowControl/>
              <w:jc w:val="center"/>
              <w:rPr>
                <w:rFonts w:ascii="RWKLGO+ËÎÌå" w:hAnsi="RWKLGO+ËÎÌå" w:cs="RWKLGO+ËÎÌå"/>
              </w:rPr>
            </w:pPr>
            <w:r>
              <w:rPr>
                <w:rFonts w:hint="eastAsia" w:ascii="RWKLGO+ËÎÌå" w:hAnsi="RWKLGO+ËÎÌå" w:cs="RWKLGO+ËÎÌå"/>
              </w:rPr>
              <w:t>信誉</w:t>
            </w:r>
            <w:r>
              <w:rPr>
                <w:rFonts w:ascii="RWKLGO+ËÎÌå" w:hAnsi="RWKLGO+ËÎÌå" w:cs="RWKLGO+ËÎÌå"/>
              </w:rPr>
              <w:t>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25" w:hRule="atLeast"/>
          <w:jc w:val="center"/>
        </w:trPr>
        <w:tc>
          <w:tcPr>
            <w:tcW w:w="5000" w:type="pct"/>
            <w:noWrap w:val="0"/>
            <w:vAlign w:val="center"/>
          </w:tcPr>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lang w:val="en-US" w:eastAsia="zh-CN"/>
              </w:rPr>
              <w:t>1</w:t>
            </w:r>
            <w:r>
              <w:rPr>
                <w:rFonts w:hint="eastAsia" w:ascii="Times New Roman" w:hAnsi="Times New Roman"/>
                <w:szCs w:val="21"/>
              </w:rPr>
              <w:t>投标人</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val="en-US" w:eastAsia="zh-CN"/>
              </w:rPr>
              <w:t>联合体成员</w:t>
            </w:r>
            <w:r>
              <w:rPr>
                <w:rFonts w:hint="eastAsia" w:ascii="宋体" w:hAnsi="宋体" w:eastAsia="宋体" w:cs="宋体"/>
                <w:kern w:val="2"/>
                <w:sz w:val="21"/>
                <w:szCs w:val="21"/>
                <w:highlight w:val="none"/>
                <w:lang w:eastAsia="zh-CN"/>
              </w:rPr>
              <w:t>）</w:t>
            </w:r>
            <w:r>
              <w:rPr>
                <w:rFonts w:hint="eastAsia" w:ascii="Times New Roman" w:hAnsi="Times New Roman"/>
                <w:szCs w:val="21"/>
              </w:rPr>
              <w:t>在国家企业信用信息公示系统（http://www.gsxt.gov.cn/）中被列入严重违法失信企业名单的投标人，不得参加本项目投标（以投标人提供的承诺为准）。</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lang w:val="en-US" w:eastAsia="zh-CN"/>
              </w:rPr>
              <w:t>2</w:t>
            </w:r>
            <w:r>
              <w:rPr>
                <w:rFonts w:hint="eastAsia" w:ascii="Times New Roman" w:hAnsi="Times New Roman"/>
                <w:szCs w:val="21"/>
              </w:rPr>
              <w:t>投标人</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val="en-US" w:eastAsia="zh-CN"/>
              </w:rPr>
              <w:t>联合体成员</w:t>
            </w:r>
            <w:r>
              <w:rPr>
                <w:rFonts w:hint="eastAsia" w:ascii="宋体" w:hAnsi="宋体" w:eastAsia="宋体" w:cs="宋体"/>
                <w:kern w:val="2"/>
                <w:sz w:val="21"/>
                <w:szCs w:val="21"/>
                <w:highlight w:val="none"/>
                <w:lang w:eastAsia="zh-CN"/>
              </w:rPr>
              <w:t>）</w:t>
            </w:r>
            <w:r>
              <w:rPr>
                <w:rFonts w:hint="eastAsia" w:ascii="Times New Roman" w:hAnsi="Times New Roman"/>
                <w:szCs w:val="21"/>
              </w:rPr>
              <w:t>在“信用中国”网站（http://www.creditchina.gov.cn）或“信用中国（黑龙江）”网站（http://www.hljcredit.gov.cn/）中投标人被列入失信被执行人名单不得参加本项目投标（以投标人提供的承诺为准）。</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lang w:val="en-US" w:eastAsia="zh-CN"/>
              </w:rPr>
              <w:t>3</w:t>
            </w:r>
            <w:r>
              <w:rPr>
                <w:rFonts w:hint="eastAsia" w:ascii="Times New Roman" w:hAnsi="Times New Roman"/>
                <w:szCs w:val="21"/>
              </w:rPr>
              <w:t>近三年内（202</w:t>
            </w:r>
            <w:r>
              <w:rPr>
                <w:rFonts w:hint="eastAsia" w:ascii="Times New Roman" w:hAnsi="Times New Roman"/>
                <w:szCs w:val="21"/>
                <w:lang w:val="en-US" w:eastAsia="zh-CN"/>
              </w:rPr>
              <w:t>3</w:t>
            </w:r>
            <w:r>
              <w:rPr>
                <w:rFonts w:hint="eastAsia" w:ascii="Times New Roman" w:hAnsi="Times New Roman"/>
                <w:szCs w:val="21"/>
              </w:rPr>
              <w:t>年</w:t>
            </w:r>
            <w:r>
              <w:rPr>
                <w:rFonts w:hint="eastAsia" w:ascii="Times New Roman" w:hAnsi="Times New Roman"/>
                <w:szCs w:val="21"/>
                <w:lang w:val="en-US" w:eastAsia="zh-CN"/>
              </w:rPr>
              <w:t>5</w:t>
            </w:r>
            <w:r>
              <w:rPr>
                <w:rFonts w:hint="eastAsia" w:ascii="Times New Roman" w:hAnsi="Times New Roman"/>
                <w:szCs w:val="21"/>
              </w:rPr>
              <w:t>月1日至投标截止日）投标人</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val="en-US" w:eastAsia="zh-CN"/>
              </w:rPr>
              <w:t>联合体成员</w:t>
            </w:r>
            <w:r>
              <w:rPr>
                <w:rFonts w:hint="eastAsia" w:ascii="宋体" w:hAnsi="宋体" w:eastAsia="宋体" w:cs="宋体"/>
                <w:kern w:val="2"/>
                <w:sz w:val="21"/>
                <w:szCs w:val="21"/>
                <w:highlight w:val="none"/>
                <w:lang w:eastAsia="zh-CN"/>
              </w:rPr>
              <w:t>）</w:t>
            </w:r>
            <w:r>
              <w:rPr>
                <w:rFonts w:hint="eastAsia" w:ascii="Times New Roman" w:hAnsi="Times New Roman"/>
                <w:szCs w:val="21"/>
              </w:rPr>
              <w:t>或其法定代表人、拟委任的项目经理、项目总工无中国裁判文书网</w:t>
            </w:r>
            <w:r>
              <w:rPr>
                <w:rFonts w:ascii="Times New Roman" w:hAnsi="Times New Roman"/>
                <w:szCs w:val="21"/>
              </w:rPr>
              <w:t>（http://wenshu.court.gov.cn）</w:t>
            </w:r>
            <w:r>
              <w:rPr>
                <w:rFonts w:hint="eastAsia" w:ascii="Times New Roman" w:hAnsi="Times New Roman"/>
                <w:szCs w:val="21"/>
              </w:rPr>
              <w:t>行贿犯罪行为记录（以投标人提供的承诺为准）。</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eastAsia="宋体"/>
                <w:szCs w:val="21"/>
                <w:lang w:val="en-US" w:eastAsia="zh-CN"/>
              </w:rPr>
              <w:t>4</w:t>
            </w:r>
            <w:r>
              <w:rPr>
                <w:rFonts w:hint="eastAsia" w:ascii="宋体" w:hAnsi="Times New Roman" w:eastAsia="宋体" w:cs="Times New Roman"/>
                <w:kern w:val="2"/>
                <w:sz w:val="21"/>
                <w:szCs w:val="21"/>
                <w:highlight w:val="none"/>
                <w:lang w:eastAsia="zh-CN"/>
              </w:rPr>
              <w:t>本次招标不接受</w:t>
            </w:r>
            <w:bookmarkStart w:id="49" w:name="OLE_LINK25"/>
            <w:r>
              <w:rPr>
                <w:rFonts w:hint="eastAsia" w:ascii="宋体" w:hAnsi="Times New Roman" w:eastAsia="宋体" w:cs="Times New Roman"/>
                <w:kern w:val="2"/>
                <w:sz w:val="21"/>
                <w:szCs w:val="21"/>
                <w:highlight w:val="none"/>
                <w:lang w:eastAsia="zh-CN"/>
              </w:rPr>
              <w:t>黑龙江省交通运输厅202</w:t>
            </w:r>
            <w:r>
              <w:rPr>
                <w:rFonts w:hint="eastAsia" w:ascii="宋体" w:hAnsi="Times New Roman" w:eastAsia="宋体" w:cs="Times New Roman"/>
                <w:kern w:val="2"/>
                <w:sz w:val="21"/>
                <w:szCs w:val="21"/>
                <w:highlight w:val="none"/>
                <w:lang w:val="en-US" w:eastAsia="zh-CN"/>
              </w:rPr>
              <w:t>4</w:t>
            </w:r>
            <w:r>
              <w:rPr>
                <w:rFonts w:hint="eastAsia" w:ascii="宋体" w:hAnsi="Times New Roman" w:eastAsia="宋体" w:cs="Times New Roman"/>
                <w:kern w:val="2"/>
                <w:sz w:val="21"/>
                <w:szCs w:val="21"/>
                <w:highlight w:val="none"/>
                <w:lang w:eastAsia="zh-CN"/>
              </w:rPr>
              <w:t>年度公路施工企业信用评价或</w:t>
            </w:r>
            <w:r>
              <w:rPr>
                <w:rFonts w:ascii="宋体" w:hAnsi="Times New Roman" w:eastAsia="宋体" w:cs="Times New Roman"/>
                <w:kern w:val="2"/>
                <w:sz w:val="21"/>
                <w:szCs w:val="21"/>
                <w:highlight w:val="none"/>
                <w:lang w:eastAsia="zh-CN"/>
              </w:rPr>
              <w:t>黑龙江省202</w:t>
            </w:r>
            <w:r>
              <w:rPr>
                <w:rFonts w:hint="eastAsia" w:ascii="宋体" w:hAnsi="Times New Roman" w:eastAsia="宋体" w:cs="Times New Roman"/>
                <w:kern w:val="2"/>
                <w:sz w:val="21"/>
                <w:szCs w:val="21"/>
                <w:highlight w:val="none"/>
                <w:lang w:val="en-US" w:eastAsia="zh-CN"/>
              </w:rPr>
              <w:t>4</w:t>
            </w:r>
            <w:r>
              <w:rPr>
                <w:rFonts w:ascii="宋体" w:hAnsi="Times New Roman" w:eastAsia="宋体" w:cs="Times New Roman"/>
                <w:kern w:val="2"/>
                <w:sz w:val="21"/>
                <w:szCs w:val="21"/>
                <w:highlight w:val="none"/>
                <w:lang w:eastAsia="zh-CN"/>
              </w:rPr>
              <w:t>年度公路建设市场信用评价或</w:t>
            </w:r>
            <w:r>
              <w:rPr>
                <w:rFonts w:hint="eastAsia" w:ascii="宋体" w:hAnsi="Times New Roman" w:eastAsia="宋体" w:cs="Times New Roman"/>
                <w:kern w:val="2"/>
                <w:sz w:val="21"/>
                <w:szCs w:val="21"/>
                <w:highlight w:val="none"/>
                <w:lang w:eastAsia="zh-CN"/>
              </w:rPr>
              <w:t>交通运输部202</w:t>
            </w:r>
            <w:r>
              <w:rPr>
                <w:rFonts w:hint="eastAsia" w:ascii="宋体" w:hAnsi="Times New Roman" w:eastAsia="宋体" w:cs="Times New Roman"/>
                <w:kern w:val="2"/>
                <w:sz w:val="21"/>
                <w:szCs w:val="21"/>
                <w:highlight w:val="none"/>
                <w:lang w:val="en-US" w:eastAsia="zh-CN"/>
              </w:rPr>
              <w:t>3</w:t>
            </w:r>
            <w:r>
              <w:rPr>
                <w:rFonts w:hint="eastAsia" w:ascii="宋体" w:hAnsi="Times New Roman" w:eastAsia="宋体" w:cs="Times New Roman"/>
                <w:kern w:val="2"/>
                <w:sz w:val="21"/>
                <w:szCs w:val="21"/>
                <w:highlight w:val="none"/>
                <w:lang w:eastAsia="zh-CN"/>
              </w:rPr>
              <w:t>年度公路建设市场公路施工企业全国综合信用评价或交通运输部202</w:t>
            </w:r>
            <w:r>
              <w:rPr>
                <w:rFonts w:hint="eastAsia" w:ascii="宋体" w:hAnsi="Times New Roman" w:eastAsia="宋体" w:cs="Times New Roman"/>
                <w:kern w:val="2"/>
                <w:sz w:val="21"/>
                <w:szCs w:val="21"/>
                <w:highlight w:val="none"/>
                <w:lang w:val="en-US" w:eastAsia="zh-CN"/>
              </w:rPr>
              <w:t>3</w:t>
            </w:r>
            <w:r>
              <w:rPr>
                <w:rFonts w:hint="eastAsia" w:ascii="宋体" w:hAnsi="Times New Roman" w:eastAsia="宋体" w:cs="Times New Roman"/>
                <w:kern w:val="2"/>
                <w:sz w:val="21"/>
                <w:szCs w:val="21"/>
                <w:highlight w:val="none"/>
                <w:lang w:eastAsia="zh-CN"/>
              </w:rPr>
              <w:t>年度公路建设市场全国综合信用评价</w:t>
            </w:r>
            <w:bookmarkEnd w:id="49"/>
            <w:r>
              <w:rPr>
                <w:rFonts w:hint="eastAsia" w:ascii="宋体" w:hAnsi="Times New Roman" w:eastAsia="宋体" w:cs="Times New Roman"/>
                <w:kern w:val="2"/>
                <w:sz w:val="21"/>
                <w:szCs w:val="21"/>
                <w:highlight w:val="none"/>
                <w:lang w:eastAsia="zh-CN"/>
              </w:rPr>
              <w:t>被认定为D级的投标人（包括联合体成员）投标。</w:t>
            </w:r>
          </w:p>
          <w:p>
            <w:pPr>
              <w:widowControl/>
              <w:spacing w:line="360" w:lineRule="auto"/>
              <w:ind w:firstLine="420" w:firstLineChars="200"/>
              <w:rPr>
                <w:rFonts w:ascii="RWKLGO+ËÎÌå" w:hAnsi="RWKLGO+ËÎÌå" w:cs="RWKLGO+ËÎÌå"/>
              </w:rPr>
            </w:pPr>
          </w:p>
        </w:tc>
      </w:tr>
    </w:tbl>
    <w:p>
      <w:pPr>
        <w:widowControl/>
        <w:spacing w:line="360" w:lineRule="auto"/>
        <w:rPr>
          <w:rFonts w:ascii="Times New Roman" w:hAnsi="RWKLGO+ËÎÌå"/>
          <w:b/>
        </w:rPr>
      </w:pPr>
      <w:r>
        <w:rPr>
          <w:rFonts w:hint="eastAsia" w:ascii="Times New Roman" w:hAnsi="RWKLGO+ËÎÌå"/>
        </w:rPr>
        <w:t>注：（1）</w:t>
      </w:r>
      <w:r>
        <w:rPr>
          <w:rFonts w:hint="eastAsia" w:ascii="Times New Roman" w:hAnsi="RWKLGO+ËÎÌå"/>
          <w:b/>
        </w:rPr>
        <w:t>投标人如不满足上述资格审查条件，将被认为审查不合格。</w:t>
      </w:r>
    </w:p>
    <w:p>
      <w:pPr>
        <w:widowControl/>
        <w:spacing w:line="360" w:lineRule="auto"/>
        <w:rPr>
          <w:rFonts w:ascii="Times New Roman" w:hAnsi="RWKLGO+ËÎÌå"/>
          <w:b/>
        </w:rPr>
      </w:pPr>
      <w:r>
        <w:rPr>
          <w:rFonts w:hint="eastAsia" w:ascii="Times New Roman" w:hAnsi="RWKLGO+ËÎÌå"/>
          <w:b/>
        </w:rPr>
        <w:t>（2）投标人须对信誉要求第1~3项按招标文件给定格式做出相关承诺，无需附相关网站查询截图；</w:t>
      </w:r>
    </w:p>
    <w:p>
      <w:pPr>
        <w:widowControl/>
        <w:spacing w:line="360" w:lineRule="auto"/>
        <w:rPr>
          <w:rFonts w:ascii="Times New Roman" w:hAnsi="RWKLGO+ËÎÌå"/>
          <w:b/>
        </w:rPr>
      </w:pPr>
      <w:r>
        <w:rPr>
          <w:rFonts w:hint="eastAsia" w:ascii="Times New Roman" w:hAnsi="RWKLGO+ËÎÌå"/>
          <w:b/>
        </w:rPr>
        <w:t>（3）投标人（包括联合体成员）须在投标文件中附相关证明材料以证明未在</w:t>
      </w:r>
      <w:r>
        <w:rPr>
          <w:rFonts w:hint="eastAsia" w:ascii="Times New Roman" w:hAnsi="RWKLGO+ËÎÌå"/>
          <w:b/>
          <w:lang w:eastAsia="zh-CN"/>
        </w:rPr>
        <w:t>黑龙江省交通运输厅202</w:t>
      </w:r>
      <w:r>
        <w:rPr>
          <w:rFonts w:hint="eastAsia" w:ascii="Times New Roman" w:hAnsi="RWKLGO+ËÎÌå"/>
          <w:b/>
          <w:lang w:val="en-US" w:eastAsia="zh-CN"/>
        </w:rPr>
        <w:t>4</w:t>
      </w:r>
      <w:r>
        <w:rPr>
          <w:rFonts w:hint="eastAsia" w:ascii="Times New Roman" w:hAnsi="RWKLGO+ËÎÌå"/>
          <w:b/>
          <w:lang w:eastAsia="zh-CN"/>
        </w:rPr>
        <w:t>年度公路施工企业信用评价或黑龙江省202</w:t>
      </w:r>
      <w:r>
        <w:rPr>
          <w:rFonts w:hint="eastAsia" w:ascii="Times New Roman" w:hAnsi="RWKLGO+ËÎÌå"/>
          <w:b/>
          <w:lang w:val="en-US" w:eastAsia="zh-CN"/>
        </w:rPr>
        <w:t>4</w:t>
      </w:r>
      <w:r>
        <w:rPr>
          <w:rFonts w:hint="eastAsia" w:ascii="Times New Roman" w:hAnsi="RWKLGO+ËÎÌå"/>
          <w:b/>
          <w:lang w:eastAsia="zh-CN"/>
        </w:rPr>
        <w:t>年度公路建设市场信用评价或交通运输部202</w:t>
      </w:r>
      <w:r>
        <w:rPr>
          <w:rFonts w:hint="eastAsia" w:ascii="Times New Roman" w:hAnsi="RWKLGO+ËÎÌå"/>
          <w:b/>
          <w:lang w:val="en-US" w:eastAsia="zh-CN"/>
        </w:rPr>
        <w:t>3</w:t>
      </w:r>
      <w:r>
        <w:rPr>
          <w:rFonts w:hint="eastAsia" w:ascii="Times New Roman" w:hAnsi="RWKLGO+ËÎÌå"/>
          <w:b/>
          <w:lang w:eastAsia="zh-CN"/>
        </w:rPr>
        <w:t>年度公路建设市场公路施工企业全国综合信用评价或交通运输部202</w:t>
      </w:r>
      <w:r>
        <w:rPr>
          <w:rFonts w:hint="eastAsia" w:ascii="Times New Roman" w:hAnsi="RWKLGO+ËÎÌå"/>
          <w:b/>
          <w:lang w:val="en-US" w:eastAsia="zh-CN"/>
        </w:rPr>
        <w:t>3</w:t>
      </w:r>
      <w:r>
        <w:rPr>
          <w:rFonts w:hint="eastAsia" w:ascii="Times New Roman" w:hAnsi="RWKLGO+ËÎÌå"/>
          <w:b/>
          <w:lang w:eastAsia="zh-CN"/>
        </w:rPr>
        <w:t>年度公路建设市场全国综合信用评价</w:t>
      </w:r>
      <w:r>
        <w:rPr>
          <w:rFonts w:hint="eastAsia" w:ascii="Times New Roman" w:hAnsi="RWKLGO+ËÎÌå"/>
          <w:b/>
        </w:rPr>
        <w:t>被认定为D级。</w:t>
      </w:r>
      <w:bookmarkStart w:id="50" w:name="_bookmark25"/>
      <w:bookmarkEnd w:id="50"/>
    </w:p>
    <w:p>
      <w:pPr>
        <w:widowControl/>
        <w:spacing w:line="360" w:lineRule="auto"/>
        <w:rPr>
          <w:rFonts w:hint="eastAsia" w:ascii="Times New Roman" w:hAnsi="RWKLGO+ËÎÌå"/>
          <w:b/>
        </w:rPr>
      </w:pPr>
      <w:r>
        <w:rPr>
          <w:rFonts w:hint="eastAsia" w:ascii="Times New Roman" w:hAnsi="RWKLGO+ËÎÌå"/>
          <w:b/>
        </w:rPr>
        <w:t>（4）202</w:t>
      </w:r>
      <w:r>
        <w:rPr>
          <w:rFonts w:hint="eastAsia" w:ascii="Times New Roman" w:hAnsi="RWKLGO+ËÎÌå"/>
          <w:b/>
          <w:lang w:val="en-US" w:eastAsia="zh-CN"/>
        </w:rPr>
        <w:t>3</w:t>
      </w:r>
      <w:r>
        <w:rPr>
          <w:rFonts w:hint="eastAsia" w:ascii="Times New Roman" w:hAnsi="RWKLGO+ËÎÌå"/>
          <w:b/>
        </w:rPr>
        <w:t>年度在交通运输部或202</w:t>
      </w:r>
      <w:r>
        <w:rPr>
          <w:rFonts w:hint="eastAsia" w:ascii="Times New Roman" w:hAnsi="RWKLGO+ËÎÌå"/>
          <w:b/>
          <w:lang w:val="en-US" w:eastAsia="zh-CN"/>
        </w:rPr>
        <w:t>4</w:t>
      </w:r>
      <w:r>
        <w:rPr>
          <w:rFonts w:hint="eastAsia" w:ascii="Times New Roman" w:hAnsi="RWKLGO+ËÎÌå"/>
          <w:b/>
        </w:rPr>
        <w:t>年度在黑龙江省交通运输厅均无公路企业信用评价结果的，若无不良信用记录，按A级对待。</w:t>
      </w:r>
    </w:p>
    <w:p>
      <w:pPr>
        <w:rPr>
          <w:rFonts w:ascii="Times New Roman" w:hAnsi="RWKLGO+ËÎÌå"/>
        </w:rPr>
      </w:pPr>
      <w:r>
        <w:rPr>
          <w:rFonts w:ascii="Times New Roman" w:hAnsi="RWKLGO+ËÎÌå"/>
        </w:rPr>
        <w:br w:type="page"/>
      </w:r>
    </w:p>
    <w:p>
      <w:pPr>
        <w:pStyle w:val="10"/>
        <w:tabs>
          <w:tab w:val="left" w:pos="1235"/>
        </w:tabs>
        <w:spacing w:line="389" w:lineRule="exact"/>
        <w:ind w:left="179"/>
        <w:jc w:val="center"/>
        <w:rPr>
          <w:sz w:val="14"/>
          <w:szCs w:val="14"/>
        </w:rPr>
      </w:pPr>
      <w:r>
        <w:rPr>
          <w:spacing w:val="2"/>
        </w:rPr>
        <w:t>附录5资格审查条件（项目经理和项目总工最低要求）</w:t>
      </w:r>
    </w:p>
    <w:p>
      <w:pPr>
        <w:spacing w:before="1" w:line="280" w:lineRule="exact"/>
        <w:rPr>
          <w:sz w:val="28"/>
          <w:szCs w:val="28"/>
        </w:rPr>
      </w:pPr>
    </w:p>
    <w:tbl>
      <w:tblPr>
        <w:tblStyle w:val="7"/>
        <w:tblW w:w="900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1670"/>
        <w:gridCol w:w="1558"/>
        <w:gridCol w:w="2890"/>
        <w:gridCol w:w="28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91" w:hRule="exact"/>
          <w:jc w:val="center"/>
        </w:trPr>
        <w:tc>
          <w:tcPr>
            <w:tcW w:w="1670" w:type="dxa"/>
            <w:noWrap w:val="0"/>
            <w:vAlign w:val="center"/>
          </w:tcPr>
          <w:p>
            <w:pPr>
              <w:pStyle w:val="11"/>
              <w:rPr>
                <w:sz w:val="21"/>
                <w:szCs w:val="21"/>
                <w:lang w:eastAsia="en-US"/>
              </w:rPr>
            </w:pPr>
            <w:r>
              <w:rPr>
                <w:sz w:val="21"/>
                <w:szCs w:val="21"/>
                <w:lang w:eastAsia="en-US"/>
              </w:rPr>
              <w:t>人员</w:t>
            </w:r>
          </w:p>
        </w:tc>
        <w:tc>
          <w:tcPr>
            <w:tcW w:w="1558" w:type="dxa"/>
            <w:noWrap w:val="0"/>
            <w:vAlign w:val="center"/>
          </w:tcPr>
          <w:p>
            <w:pPr>
              <w:pStyle w:val="11"/>
              <w:rPr>
                <w:sz w:val="21"/>
                <w:szCs w:val="21"/>
                <w:lang w:eastAsia="en-US"/>
              </w:rPr>
            </w:pPr>
            <w:r>
              <w:rPr>
                <w:sz w:val="21"/>
                <w:szCs w:val="21"/>
                <w:lang w:eastAsia="en-US"/>
              </w:rPr>
              <w:t>数量</w:t>
            </w:r>
          </w:p>
        </w:tc>
        <w:tc>
          <w:tcPr>
            <w:tcW w:w="2890" w:type="dxa"/>
            <w:noWrap w:val="0"/>
            <w:vAlign w:val="center"/>
          </w:tcPr>
          <w:p>
            <w:pPr>
              <w:pStyle w:val="11"/>
              <w:rPr>
                <w:sz w:val="21"/>
                <w:szCs w:val="21"/>
                <w:lang w:eastAsia="en-US"/>
              </w:rPr>
            </w:pPr>
            <w:r>
              <w:rPr>
                <w:sz w:val="21"/>
                <w:szCs w:val="21"/>
                <w:lang w:eastAsia="en-US"/>
              </w:rPr>
              <w:t>资 格要求</w:t>
            </w:r>
          </w:p>
        </w:tc>
        <w:tc>
          <w:tcPr>
            <w:tcW w:w="2888" w:type="dxa"/>
            <w:noWrap w:val="0"/>
            <w:vAlign w:val="center"/>
          </w:tcPr>
          <w:p>
            <w:pPr>
              <w:pStyle w:val="11"/>
              <w:ind w:right="5"/>
              <w:rPr>
                <w:sz w:val="21"/>
                <w:szCs w:val="21"/>
                <w:lang w:eastAsia="en-US"/>
              </w:rPr>
            </w:pPr>
            <w:r>
              <w:rPr>
                <w:sz w:val="21"/>
                <w:szCs w:val="21"/>
                <w:lang w:eastAsia="en-US"/>
              </w:rPr>
              <w:t>在岗</w:t>
            </w:r>
            <w:r>
              <w:rPr>
                <w:spacing w:val="-3"/>
                <w:sz w:val="21"/>
                <w:szCs w:val="21"/>
                <w:lang w:eastAsia="en-US"/>
              </w:rPr>
              <w:t>要</w:t>
            </w:r>
            <w:r>
              <w:rPr>
                <w:sz w:val="21"/>
                <w:szCs w:val="21"/>
                <w:lang w:eastAsia="en-US"/>
              </w:rPr>
              <w:t>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2710" w:hRule="exact"/>
          <w:jc w:val="center"/>
        </w:trPr>
        <w:tc>
          <w:tcPr>
            <w:tcW w:w="1670" w:type="dxa"/>
            <w:noWrap w:val="0"/>
            <w:vAlign w:val="center"/>
          </w:tcPr>
          <w:p>
            <w:pPr>
              <w:pStyle w:val="11"/>
              <w:rPr>
                <w:sz w:val="21"/>
                <w:szCs w:val="21"/>
                <w:lang w:eastAsia="en-US"/>
              </w:rPr>
            </w:pPr>
            <w:r>
              <w:rPr>
                <w:sz w:val="21"/>
                <w:szCs w:val="21"/>
                <w:lang w:eastAsia="en-US"/>
              </w:rPr>
              <w:t>项目</w:t>
            </w:r>
            <w:r>
              <w:rPr>
                <w:spacing w:val="-3"/>
                <w:sz w:val="21"/>
                <w:szCs w:val="21"/>
                <w:lang w:eastAsia="en-US"/>
              </w:rPr>
              <w:t>经</w:t>
            </w:r>
            <w:r>
              <w:rPr>
                <w:sz w:val="21"/>
                <w:szCs w:val="21"/>
                <w:lang w:eastAsia="en-US"/>
              </w:rPr>
              <w:t>理</w:t>
            </w:r>
          </w:p>
        </w:tc>
        <w:tc>
          <w:tcPr>
            <w:tcW w:w="1558" w:type="dxa"/>
            <w:noWrap w:val="0"/>
            <w:vAlign w:val="center"/>
          </w:tcPr>
          <w:p>
            <w:pPr>
              <w:jc w:val="center"/>
              <w:rPr>
                <w:rFonts w:ascii="Times New Roman" w:hAnsi="Times New Roman"/>
                <w:szCs w:val="21"/>
              </w:rPr>
            </w:pPr>
            <w:r>
              <w:rPr>
                <w:rFonts w:ascii="Times New Roman" w:hAnsi="Times New Roman"/>
                <w:szCs w:val="21"/>
              </w:rPr>
              <w:t>1</w:t>
            </w:r>
          </w:p>
        </w:tc>
        <w:tc>
          <w:tcPr>
            <w:tcW w:w="2890" w:type="dxa"/>
            <w:noWrap w:val="0"/>
            <w:vAlign w:val="center"/>
          </w:tcPr>
          <w:p>
            <w:pPr>
              <w:pStyle w:val="11"/>
              <w:rPr>
                <w:sz w:val="21"/>
                <w:szCs w:val="21"/>
              </w:rPr>
            </w:pPr>
            <w:r>
              <w:rPr>
                <w:rFonts w:hint="eastAsia" w:cs="Times New Roman"/>
                <w:kern w:val="2"/>
                <w:sz w:val="21"/>
                <w:szCs w:val="21"/>
                <w:lang w:val="en-US"/>
              </w:rPr>
              <w:t>公路工程相关专业工程师及以上职称</w:t>
            </w:r>
            <w:r>
              <w:rPr>
                <w:rFonts w:hint="eastAsia" w:cs="Times New Roman"/>
                <w:kern w:val="2"/>
                <w:sz w:val="21"/>
                <w:szCs w:val="21"/>
              </w:rPr>
              <w:t>，持有公路工程专业</w:t>
            </w:r>
            <w:r>
              <w:rPr>
                <w:rFonts w:hint="eastAsia" w:cs="Times New Roman"/>
                <w:kern w:val="2"/>
                <w:sz w:val="21"/>
                <w:szCs w:val="21"/>
                <w:lang w:val="en-US" w:eastAsia="zh-CN"/>
              </w:rPr>
              <w:t>二</w:t>
            </w:r>
            <w:r>
              <w:rPr>
                <w:rFonts w:hint="eastAsia" w:cs="Times New Roman"/>
                <w:kern w:val="2"/>
                <w:sz w:val="21"/>
                <w:szCs w:val="21"/>
              </w:rPr>
              <w:t>级建造师注册证书（注册单位名称必须与投标人名称一致），并持有交通运输主管部门颁发的有效B类安全生产考核合格证，且安全生产考核合格证的登记单位名称必须与投标人名称一致</w:t>
            </w:r>
          </w:p>
        </w:tc>
        <w:tc>
          <w:tcPr>
            <w:tcW w:w="2888" w:type="dxa"/>
            <w:vMerge w:val="restart"/>
            <w:noWrap w:val="0"/>
            <w:vAlign w:val="center"/>
          </w:tcPr>
          <w:p>
            <w:pPr>
              <w:pStyle w:val="11"/>
              <w:rPr>
                <w:sz w:val="21"/>
                <w:szCs w:val="21"/>
              </w:rPr>
            </w:pPr>
            <w:r>
              <w:rPr>
                <w:rFonts w:hint="eastAsia"/>
                <w:sz w:val="21"/>
                <w:szCs w:val="21"/>
              </w:rPr>
              <w:t>投标人需对项目经理、项目总工无在岗情况做出承诺（指目前未在其他项目上任职，或虽在其他项目上任职但本项目中标后能够从</w:t>
            </w:r>
            <w:r>
              <w:rPr>
                <w:rFonts w:hint="eastAsia" w:cs="Times New Roman"/>
                <w:kern w:val="2"/>
                <w:sz w:val="21"/>
                <w:szCs w:val="21"/>
              </w:rPr>
              <w:t>原</w:t>
            </w:r>
            <w:r>
              <w:rPr>
                <w:rFonts w:hint="eastAsia"/>
                <w:sz w:val="21"/>
                <w:szCs w:val="21"/>
              </w:rPr>
              <w:t>项目撤离，并由投标人做出可撤离承诺）。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2710" w:hRule="exact"/>
          <w:jc w:val="center"/>
        </w:trPr>
        <w:tc>
          <w:tcPr>
            <w:tcW w:w="1670" w:type="dxa"/>
            <w:noWrap w:val="0"/>
            <w:vAlign w:val="center"/>
          </w:tcPr>
          <w:p>
            <w:pPr>
              <w:pStyle w:val="11"/>
              <w:rPr>
                <w:sz w:val="21"/>
                <w:szCs w:val="21"/>
                <w:lang w:eastAsia="en-US"/>
              </w:rPr>
            </w:pPr>
            <w:r>
              <w:rPr>
                <w:sz w:val="21"/>
                <w:szCs w:val="21"/>
                <w:lang w:eastAsia="en-US"/>
              </w:rPr>
              <w:t>项目</w:t>
            </w:r>
            <w:r>
              <w:rPr>
                <w:spacing w:val="-3"/>
                <w:sz w:val="21"/>
                <w:szCs w:val="21"/>
                <w:lang w:eastAsia="en-US"/>
              </w:rPr>
              <w:t>总</w:t>
            </w:r>
            <w:r>
              <w:rPr>
                <w:sz w:val="21"/>
                <w:szCs w:val="21"/>
                <w:lang w:eastAsia="en-US"/>
              </w:rPr>
              <w:t>工</w:t>
            </w:r>
          </w:p>
        </w:tc>
        <w:tc>
          <w:tcPr>
            <w:tcW w:w="1558" w:type="dxa"/>
            <w:noWrap w:val="0"/>
            <w:vAlign w:val="center"/>
          </w:tcPr>
          <w:p>
            <w:pPr>
              <w:jc w:val="center"/>
              <w:rPr>
                <w:rFonts w:ascii="Times New Roman" w:hAnsi="Times New Roman"/>
                <w:szCs w:val="21"/>
              </w:rPr>
            </w:pPr>
            <w:r>
              <w:rPr>
                <w:rFonts w:ascii="Times New Roman" w:hAnsi="Times New Roman"/>
                <w:szCs w:val="21"/>
              </w:rPr>
              <w:t>1</w:t>
            </w:r>
          </w:p>
        </w:tc>
        <w:tc>
          <w:tcPr>
            <w:tcW w:w="2890" w:type="dxa"/>
            <w:noWrap w:val="0"/>
            <w:vAlign w:val="center"/>
          </w:tcPr>
          <w:p>
            <w:pPr>
              <w:pStyle w:val="11"/>
              <w:rPr>
                <w:sz w:val="21"/>
                <w:szCs w:val="21"/>
              </w:rPr>
            </w:pPr>
            <w:r>
              <w:rPr>
                <w:rFonts w:hint="eastAsia" w:cs="Times New Roman"/>
                <w:kern w:val="2"/>
                <w:sz w:val="21"/>
                <w:szCs w:val="21"/>
              </w:rPr>
              <w:t>公路工程相关专业高级及以上职称，并持有交通运输主管部门颁发的有效B类安全生产考核合格证，且安全生产考核合格证的登记单位名称必须与投标人名称一致。</w:t>
            </w:r>
          </w:p>
        </w:tc>
        <w:tc>
          <w:tcPr>
            <w:tcW w:w="2888" w:type="dxa"/>
            <w:vMerge w:val="continue"/>
            <w:noWrap w:val="0"/>
            <w:vAlign w:val="top"/>
          </w:tcPr>
          <w:p>
            <w:pPr>
              <w:jc w:val="center"/>
            </w:pPr>
          </w:p>
        </w:tc>
      </w:tr>
    </w:tbl>
    <w:p>
      <w:pPr>
        <w:pStyle w:val="10"/>
        <w:spacing w:line="389" w:lineRule="exact"/>
        <w:ind w:left="0"/>
        <w:rPr>
          <w:rFonts w:ascii="宋体" w:hAnsi="宋体" w:eastAsia="宋体" w:cs="宋体"/>
          <w:b/>
          <w:bCs/>
          <w:sz w:val="21"/>
          <w:szCs w:val="21"/>
        </w:rPr>
      </w:pPr>
      <w:bookmarkStart w:id="51" w:name="_bookmark26"/>
      <w:bookmarkEnd w:id="51"/>
      <w:r>
        <w:rPr>
          <w:rFonts w:hint="eastAsia" w:ascii="宋体" w:hAnsi="宋体" w:eastAsia="宋体" w:cs="宋体"/>
          <w:b/>
          <w:bCs/>
          <w:sz w:val="21"/>
          <w:szCs w:val="21"/>
        </w:rPr>
        <w:t>注：（1）公路工程相关专业：公路、道路、桥梁、道桥、土建、土木、交通等专业。</w:t>
      </w:r>
    </w:p>
    <w:p>
      <w:pPr>
        <w:pStyle w:val="10"/>
        <w:spacing w:line="389" w:lineRule="exact"/>
        <w:ind w:left="0"/>
        <w:rPr>
          <w:rFonts w:ascii="宋体" w:hAnsi="宋体" w:eastAsia="宋体" w:cs="宋体"/>
          <w:b/>
          <w:bCs/>
          <w:sz w:val="21"/>
          <w:szCs w:val="21"/>
        </w:rPr>
      </w:pPr>
      <w:r>
        <w:rPr>
          <w:rFonts w:hint="eastAsia" w:ascii="宋体" w:hAnsi="宋体" w:eastAsia="宋体" w:cs="宋体"/>
          <w:b/>
          <w:bCs/>
          <w:sz w:val="21"/>
          <w:szCs w:val="21"/>
        </w:rPr>
        <w:t>（2）投标人如不满足上述资格审查条件，将被认为审查不合格。</w:t>
      </w:r>
    </w:p>
    <w:p>
      <w:pPr>
        <w:pStyle w:val="10"/>
        <w:spacing w:line="389" w:lineRule="exact"/>
        <w:ind w:left="0"/>
        <w:rPr>
          <w:rFonts w:hint="eastAsia" w:ascii="宋体" w:hAnsi="宋体" w:eastAsia="宋体" w:cs="宋体"/>
          <w:b/>
          <w:bCs/>
          <w:sz w:val="21"/>
          <w:szCs w:val="21"/>
        </w:rPr>
      </w:pPr>
      <w:r>
        <w:rPr>
          <w:rFonts w:hint="eastAsia" w:ascii="宋体" w:hAnsi="宋体" w:eastAsia="宋体" w:cs="宋体"/>
          <w:b/>
          <w:bCs/>
          <w:sz w:val="21"/>
          <w:szCs w:val="21"/>
        </w:rPr>
        <w:t>（3）</w:t>
      </w:r>
      <w:r>
        <w:rPr>
          <w:rFonts w:ascii="宋体" w:hAnsi="宋体" w:eastAsia="宋体" w:cs="宋体"/>
          <w:b/>
          <w:bCs/>
          <w:sz w:val="21"/>
          <w:szCs w:val="21"/>
        </w:rPr>
        <w:t>项目经理</w:t>
      </w:r>
      <w:r>
        <w:rPr>
          <w:rFonts w:hint="eastAsia" w:ascii="宋体" w:hAnsi="宋体" w:eastAsia="宋体" w:cs="宋体"/>
          <w:b/>
          <w:bCs/>
          <w:sz w:val="21"/>
          <w:szCs w:val="21"/>
        </w:rPr>
        <w:t>和项目总工提供社保机构出具的在投标单位的202</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年</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月1日至投标截止日任意连续三个月</w:t>
      </w:r>
      <w:r>
        <w:rPr>
          <w:rFonts w:hint="eastAsia" w:ascii="宋体" w:hAnsi="宋体" w:eastAsia="宋体" w:cs="宋体"/>
          <w:b/>
          <w:bCs/>
          <w:sz w:val="21"/>
          <w:szCs w:val="21"/>
          <w:lang w:val="en-US" w:eastAsia="zh-CN"/>
        </w:rPr>
        <w:t>养老保险</w:t>
      </w:r>
      <w:r>
        <w:rPr>
          <w:rFonts w:hint="eastAsia" w:ascii="宋体" w:hAnsi="宋体" w:eastAsia="宋体" w:cs="宋体"/>
          <w:b/>
          <w:bCs/>
          <w:sz w:val="21"/>
          <w:szCs w:val="21"/>
        </w:rPr>
        <w:t>缴费证明。</w:t>
      </w:r>
    </w:p>
    <w:p>
      <w:pPr>
        <w:rPr>
          <w:rFonts w:ascii="Times New Roman" w:hAnsi="RWKLGO+ËÎÌå"/>
        </w:rPr>
      </w:pPr>
      <w:r>
        <w:rPr>
          <w:rFonts w:hint="eastAsia" w:ascii="Times New Roman" w:hAnsi="RWKLGO+ËÎÌå"/>
        </w:rPr>
        <w:br w:type="page"/>
      </w:r>
    </w:p>
    <w:p>
      <w:pPr>
        <w:pStyle w:val="10"/>
        <w:tabs>
          <w:tab w:val="left" w:pos="1235"/>
        </w:tabs>
        <w:spacing w:line="389" w:lineRule="exact"/>
        <w:ind w:left="179"/>
        <w:jc w:val="center"/>
        <w:rPr>
          <w:sz w:val="14"/>
          <w:szCs w:val="14"/>
        </w:rPr>
      </w:pPr>
      <w:r>
        <w:rPr>
          <w:spacing w:val="2"/>
        </w:rPr>
        <w:t>附录</w:t>
      </w:r>
      <w:r>
        <w:rPr>
          <w:rFonts w:hint="eastAsia"/>
          <w:spacing w:val="2"/>
        </w:rPr>
        <w:t>6  资格审查条件（其他管理和技术人员最低要求）</w:t>
      </w:r>
    </w:p>
    <w:p>
      <w:pPr>
        <w:spacing w:before="1" w:line="280" w:lineRule="exact"/>
        <w:rPr>
          <w:sz w:val="28"/>
          <w:szCs w:val="28"/>
        </w:rPr>
      </w:pPr>
    </w:p>
    <w:tbl>
      <w:tblPr>
        <w:tblStyle w:val="7"/>
        <w:tblW w:w="900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1670"/>
        <w:gridCol w:w="1558"/>
        <w:gridCol w:w="2890"/>
        <w:gridCol w:w="28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91" w:hRule="exact"/>
          <w:jc w:val="center"/>
        </w:trPr>
        <w:tc>
          <w:tcPr>
            <w:tcW w:w="1670" w:type="dxa"/>
            <w:noWrap w:val="0"/>
            <w:vAlign w:val="center"/>
          </w:tcPr>
          <w:p>
            <w:pPr>
              <w:pStyle w:val="11"/>
              <w:rPr>
                <w:sz w:val="21"/>
                <w:szCs w:val="21"/>
                <w:lang w:eastAsia="en-US"/>
              </w:rPr>
            </w:pPr>
            <w:r>
              <w:rPr>
                <w:sz w:val="21"/>
                <w:szCs w:val="21"/>
                <w:lang w:eastAsia="en-US"/>
              </w:rPr>
              <w:t>人员</w:t>
            </w:r>
          </w:p>
        </w:tc>
        <w:tc>
          <w:tcPr>
            <w:tcW w:w="1558" w:type="dxa"/>
            <w:noWrap w:val="0"/>
            <w:vAlign w:val="center"/>
          </w:tcPr>
          <w:p>
            <w:pPr>
              <w:pStyle w:val="11"/>
              <w:rPr>
                <w:sz w:val="21"/>
                <w:szCs w:val="21"/>
                <w:lang w:eastAsia="en-US"/>
              </w:rPr>
            </w:pPr>
            <w:r>
              <w:rPr>
                <w:sz w:val="21"/>
                <w:szCs w:val="21"/>
                <w:lang w:eastAsia="en-US"/>
              </w:rPr>
              <w:t>数量</w:t>
            </w:r>
          </w:p>
        </w:tc>
        <w:tc>
          <w:tcPr>
            <w:tcW w:w="2890" w:type="dxa"/>
            <w:noWrap w:val="0"/>
            <w:vAlign w:val="center"/>
          </w:tcPr>
          <w:p>
            <w:pPr>
              <w:pStyle w:val="11"/>
              <w:rPr>
                <w:sz w:val="21"/>
                <w:szCs w:val="21"/>
                <w:lang w:eastAsia="en-US"/>
              </w:rPr>
            </w:pPr>
            <w:r>
              <w:rPr>
                <w:sz w:val="21"/>
                <w:szCs w:val="21"/>
                <w:lang w:eastAsia="en-US"/>
              </w:rPr>
              <w:t>资格要求</w:t>
            </w:r>
          </w:p>
        </w:tc>
        <w:tc>
          <w:tcPr>
            <w:tcW w:w="2888" w:type="dxa"/>
            <w:noWrap w:val="0"/>
            <w:vAlign w:val="center"/>
          </w:tcPr>
          <w:p>
            <w:pPr>
              <w:pStyle w:val="11"/>
              <w:ind w:right="5"/>
              <w:rPr>
                <w:sz w:val="21"/>
                <w:szCs w:val="21"/>
                <w:lang w:eastAsia="en-US"/>
              </w:rPr>
            </w:pPr>
            <w:r>
              <w:rPr>
                <w:sz w:val="21"/>
                <w:szCs w:val="21"/>
                <w:lang w:eastAsia="en-US"/>
              </w:rPr>
              <w:t>在岗</w:t>
            </w:r>
            <w:r>
              <w:rPr>
                <w:spacing w:val="-3"/>
                <w:sz w:val="21"/>
                <w:szCs w:val="21"/>
                <w:lang w:eastAsia="en-US"/>
              </w:rPr>
              <w:t>要</w:t>
            </w:r>
            <w:r>
              <w:rPr>
                <w:sz w:val="21"/>
                <w:szCs w:val="21"/>
                <w:lang w:eastAsia="en-US"/>
              </w:rPr>
              <w:t>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2710" w:hRule="exact"/>
          <w:jc w:val="center"/>
        </w:trPr>
        <w:tc>
          <w:tcPr>
            <w:tcW w:w="1670" w:type="dxa"/>
            <w:noWrap w:val="0"/>
            <w:vAlign w:val="center"/>
          </w:tcPr>
          <w:p>
            <w:pPr>
              <w:pStyle w:val="11"/>
              <w:rPr>
                <w:rFonts w:hint="eastAsia"/>
                <w:sz w:val="21"/>
                <w:szCs w:val="21"/>
                <w:lang w:val="en-US"/>
              </w:rPr>
            </w:pPr>
            <w:r>
              <w:rPr>
                <w:rFonts w:hint="eastAsia"/>
                <w:sz w:val="21"/>
                <w:szCs w:val="21"/>
                <w:lang w:val="en-US" w:eastAsia="zh-CN"/>
              </w:rPr>
              <w:t>技术研究总结负责人</w:t>
            </w:r>
          </w:p>
        </w:tc>
        <w:tc>
          <w:tcPr>
            <w:tcW w:w="1558" w:type="dxa"/>
            <w:noWrap w:val="0"/>
            <w:vAlign w:val="center"/>
          </w:tcPr>
          <w:p>
            <w:pPr>
              <w:jc w:val="center"/>
              <w:rPr>
                <w:rFonts w:hint="default" w:ascii="Times New Roman" w:hAnsi="Times New Roman" w:eastAsia="宋体"/>
                <w:szCs w:val="21"/>
                <w:lang w:val="en-US" w:eastAsia="zh-CN"/>
              </w:rPr>
            </w:pPr>
            <w:r>
              <w:rPr>
                <w:rFonts w:hint="eastAsia" w:ascii="宋体" w:hAnsi="宋体" w:cs="宋体"/>
                <w:szCs w:val="21"/>
                <w:lang w:val="en-US" w:eastAsia="zh-CN"/>
              </w:rPr>
              <w:t>1人</w:t>
            </w:r>
          </w:p>
        </w:tc>
        <w:tc>
          <w:tcPr>
            <w:tcW w:w="2890" w:type="dxa"/>
            <w:noWrap w:val="0"/>
            <w:vAlign w:val="center"/>
          </w:tcPr>
          <w:p>
            <w:pPr>
              <w:pStyle w:val="11"/>
              <w:rPr>
                <w:sz w:val="21"/>
                <w:szCs w:val="21"/>
              </w:rPr>
            </w:pPr>
            <w:r>
              <w:rPr>
                <w:rFonts w:hint="eastAsia"/>
                <w:sz w:val="21"/>
                <w:szCs w:val="21"/>
                <w:lang w:val="en-US" w:eastAsia="zh-CN"/>
              </w:rPr>
              <w:t>具有</w:t>
            </w:r>
            <w:r>
              <w:rPr>
                <w:rFonts w:hint="eastAsia"/>
                <w:sz w:val="21"/>
                <w:szCs w:val="21"/>
                <w:lang w:eastAsia="zh-CN"/>
              </w:rPr>
              <w:t>公路工程相关专业高级及以上职称</w:t>
            </w:r>
          </w:p>
        </w:tc>
        <w:tc>
          <w:tcPr>
            <w:tcW w:w="2888" w:type="dxa"/>
            <w:noWrap w:val="0"/>
            <w:vAlign w:val="center"/>
          </w:tcPr>
          <w:p>
            <w:pPr>
              <w:pStyle w:val="11"/>
              <w:rPr>
                <w:sz w:val="21"/>
                <w:szCs w:val="21"/>
              </w:rPr>
            </w:pPr>
            <w:r>
              <w:rPr>
                <w:rFonts w:hint="eastAsia"/>
                <w:sz w:val="21"/>
                <w:szCs w:val="21"/>
              </w:rPr>
              <w:t>投标人需对</w:t>
            </w:r>
            <w:r>
              <w:rPr>
                <w:rFonts w:hint="eastAsia" w:ascii="Times New Roman" w:hAnsi="Times New Roman" w:eastAsia="宋体" w:cs="Times New Roman"/>
                <w:color w:val="auto"/>
                <w:szCs w:val="21"/>
                <w:lang w:val="en-US" w:eastAsia="zh-CN"/>
              </w:rPr>
              <w:t>技术研究总结</w:t>
            </w:r>
            <w:r>
              <w:rPr>
                <w:rFonts w:hint="eastAsia" w:ascii="宋体" w:hAnsi="Times New Roman" w:eastAsia="宋体" w:cs="Times New Roman"/>
                <w:kern w:val="2"/>
                <w:sz w:val="21"/>
                <w:szCs w:val="21"/>
                <w:highlight w:val="none"/>
                <w:lang w:eastAsia="zh-CN"/>
              </w:rPr>
              <w:t>负责人</w:t>
            </w:r>
            <w:r>
              <w:rPr>
                <w:rFonts w:hint="eastAsia"/>
                <w:sz w:val="21"/>
                <w:szCs w:val="21"/>
              </w:rPr>
              <w:t>无在岗情况做出承诺（指目前未在其他项目上任职，或虽在其他项目上任职但本项目中标后能够从</w:t>
            </w:r>
            <w:r>
              <w:rPr>
                <w:rFonts w:hint="eastAsia" w:cs="Times New Roman"/>
                <w:kern w:val="2"/>
                <w:sz w:val="21"/>
                <w:szCs w:val="21"/>
              </w:rPr>
              <w:t>原</w:t>
            </w:r>
            <w:r>
              <w:rPr>
                <w:rFonts w:hint="eastAsia"/>
                <w:sz w:val="21"/>
                <w:szCs w:val="21"/>
              </w:rPr>
              <w:t>项目撤离，并由投标人做出可撤离承诺）。</w:t>
            </w:r>
          </w:p>
        </w:tc>
      </w:tr>
    </w:tbl>
    <w:p>
      <w:pPr>
        <w:pStyle w:val="10"/>
        <w:spacing w:line="389" w:lineRule="exact"/>
        <w:ind w:left="0"/>
        <w:rPr>
          <w:rFonts w:ascii="Times New Roman" w:hAnsi="RWKLGO+ËÎÌå" w:eastAsia="宋体"/>
          <w:sz w:val="21"/>
        </w:rPr>
      </w:pPr>
    </w:p>
    <w:bookmarkEnd w:id="45"/>
    <w:p>
      <w:r>
        <w:br w:type="page"/>
      </w:r>
    </w:p>
    <w:p>
      <w:pPr>
        <w:tabs>
          <w:tab w:val="left" w:pos="3220"/>
          <w:tab w:val="left" w:pos="5602"/>
        </w:tabs>
        <w:spacing w:before="240" w:beforeLines="100" w:after="240" w:afterLines="100"/>
        <w:jc w:val="center"/>
        <w:rPr>
          <w:rFonts w:ascii="Times New Roman" w:hAnsi="Times New Roman"/>
          <w:b/>
          <w:sz w:val="36"/>
          <w:szCs w:val="36"/>
        </w:rPr>
      </w:pPr>
      <w:r>
        <w:rPr>
          <w:rFonts w:hint="eastAsia" w:ascii="Times New Roman" w:hAnsi="Times New Roman"/>
          <w:b/>
          <w:sz w:val="36"/>
          <w:szCs w:val="36"/>
        </w:rPr>
        <w:t>评标办法（技术评分最低标价法）</w:t>
      </w:r>
    </w:p>
    <w:p>
      <w:pPr>
        <w:pStyle w:val="6"/>
        <w:spacing w:before="120" w:beforeLines="50" w:after="120" w:afterLines="50" w:line="240" w:lineRule="auto"/>
        <w:rPr>
          <w:rFonts w:ascii="Times New Roman" w:hAnsi="Times New Roman"/>
          <w:b w:val="0"/>
          <w:sz w:val="24"/>
          <w:szCs w:val="28"/>
        </w:rPr>
      </w:pPr>
      <w:bookmarkStart w:id="52" w:name="_Hlk160630030"/>
      <w:r>
        <w:rPr>
          <w:rFonts w:ascii="Times New Roman" w:hAnsi="Times New Roman"/>
          <w:b w:val="0"/>
          <w:sz w:val="24"/>
          <w:szCs w:val="28"/>
        </w:rPr>
        <w:t>评标办法前附表</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918"/>
        <w:gridCol w:w="1281"/>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blHeader/>
        </w:trPr>
        <w:tc>
          <w:tcPr>
            <w:tcW w:w="527" w:type="pct"/>
            <w:noWrap w:val="0"/>
            <w:vAlign w:val="center"/>
          </w:tcPr>
          <w:p>
            <w:pPr>
              <w:jc w:val="center"/>
            </w:pPr>
            <w:r>
              <w:rPr>
                <w:rFonts w:ascii="Times New Roman" w:hAnsi="Times New Roman"/>
                <w:b/>
                <w:szCs w:val="21"/>
              </w:rPr>
              <w:t>条款号</w:t>
            </w:r>
          </w:p>
        </w:tc>
        <w:tc>
          <w:tcPr>
            <w:tcW w:w="757" w:type="pct"/>
            <w:noWrap w:val="0"/>
            <w:vAlign w:val="center"/>
          </w:tcPr>
          <w:p>
            <w:pPr>
              <w:jc w:val="center"/>
            </w:pPr>
            <w:r>
              <w:rPr>
                <w:rFonts w:ascii="Times New Roman" w:hAnsi="Times New Roman"/>
                <w:b/>
                <w:szCs w:val="21"/>
              </w:rPr>
              <w:t>条款内容</w:t>
            </w:r>
          </w:p>
        </w:tc>
        <w:tc>
          <w:tcPr>
            <w:tcW w:w="3714" w:type="pct"/>
            <w:noWrap w:val="0"/>
            <w:vAlign w:val="center"/>
          </w:tcPr>
          <w:p>
            <w:pPr>
              <w:jc w:val="center"/>
            </w:pPr>
            <w:r>
              <w:rPr>
                <w:rFonts w:ascii="Times New Roman" w:hAnsi="Times New Roman"/>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27" w:type="pct"/>
            <w:noWrap w:val="0"/>
            <w:vAlign w:val="center"/>
          </w:tcPr>
          <w:p>
            <w:pPr>
              <w:pStyle w:val="11"/>
              <w:spacing w:line="340" w:lineRule="exact"/>
              <w:rPr>
                <w:rFonts w:ascii="Times New Roman" w:hAnsi="Times New Roman" w:cs="Times New Roman"/>
                <w:sz w:val="21"/>
                <w:szCs w:val="21"/>
              </w:rPr>
            </w:pPr>
            <w:r>
              <w:rPr>
                <w:rFonts w:ascii="Times New Roman" w:hAnsi="Times New Roman" w:cs="Times New Roman"/>
                <w:sz w:val="21"/>
                <w:szCs w:val="21"/>
              </w:rPr>
              <w:t>1</w:t>
            </w:r>
          </w:p>
        </w:tc>
        <w:tc>
          <w:tcPr>
            <w:tcW w:w="757" w:type="pct"/>
            <w:noWrap w:val="0"/>
            <w:vAlign w:val="center"/>
          </w:tcPr>
          <w:p>
            <w:pPr>
              <w:pStyle w:val="11"/>
              <w:spacing w:line="340" w:lineRule="exact"/>
              <w:rPr>
                <w:rFonts w:ascii="Times New Roman" w:hAnsi="Times New Roman" w:cs="Times New Roman"/>
                <w:sz w:val="21"/>
                <w:szCs w:val="21"/>
              </w:rPr>
            </w:pPr>
            <w:r>
              <w:rPr>
                <w:rFonts w:ascii="Times New Roman" w:hAnsi="Times New Roman" w:cs="Times New Roman"/>
                <w:sz w:val="21"/>
                <w:szCs w:val="21"/>
              </w:rPr>
              <w:t>评标方法</w:t>
            </w:r>
          </w:p>
        </w:tc>
        <w:tc>
          <w:tcPr>
            <w:tcW w:w="3714" w:type="pct"/>
            <w:noWrap w:val="0"/>
            <w:vAlign w:val="center"/>
          </w:tcPr>
          <w:p>
            <w:pPr>
              <w:adjustRightInd w:val="0"/>
              <w:snapToGrid w:val="0"/>
              <w:spacing w:line="360" w:lineRule="atLeast"/>
              <w:rPr>
                <w:rFonts w:ascii="Times New Roman" w:hAnsi="Times New Roman"/>
                <w:szCs w:val="21"/>
              </w:rPr>
            </w:pPr>
            <w:r>
              <w:rPr>
                <w:rFonts w:hint="eastAsia" w:ascii="Times New Roman" w:hAnsi="Times New Roman"/>
                <w:szCs w:val="21"/>
              </w:rPr>
              <w:t xml:space="preserve">经评审的投标价相等时，评标委员会依次按照以下优先顺序推荐中标 </w:t>
            </w:r>
          </w:p>
          <w:p>
            <w:pPr>
              <w:adjustRightInd w:val="0"/>
              <w:snapToGrid w:val="0"/>
              <w:spacing w:line="360" w:lineRule="atLeast"/>
              <w:rPr>
                <w:rFonts w:ascii="Times New Roman" w:hAnsi="Times New Roman"/>
                <w:szCs w:val="21"/>
              </w:rPr>
            </w:pPr>
            <w:r>
              <w:rPr>
                <w:rFonts w:hint="eastAsia" w:ascii="Times New Roman" w:hAnsi="Times New Roman"/>
                <w:szCs w:val="21"/>
              </w:rPr>
              <w:t xml:space="preserve">候选人： </w:t>
            </w:r>
          </w:p>
          <w:p>
            <w:pPr>
              <w:adjustRightInd w:val="0"/>
              <w:snapToGrid w:val="0"/>
              <w:spacing w:line="360" w:lineRule="atLeast"/>
              <w:rPr>
                <w:rFonts w:hint="eastAsia"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投标人（联合体牵头人）</w:t>
            </w:r>
            <w:r>
              <w:rPr>
                <w:rFonts w:hint="eastAsia" w:ascii="Times New Roman" w:hAnsi="Times New Roman"/>
                <w:szCs w:val="21"/>
              </w:rPr>
              <w:t>202</w:t>
            </w:r>
            <w:r>
              <w:rPr>
                <w:rFonts w:hint="eastAsia" w:ascii="Times New Roman" w:hAnsi="Times New Roman"/>
                <w:szCs w:val="21"/>
                <w:lang w:val="en-US" w:eastAsia="zh-CN"/>
              </w:rPr>
              <w:t>4</w:t>
            </w:r>
            <w:r>
              <w:rPr>
                <w:rFonts w:hint="eastAsia" w:ascii="Times New Roman" w:hAnsi="Times New Roman"/>
                <w:szCs w:val="21"/>
              </w:rPr>
              <w:t>年度被黑龙江省交通运输厅或202</w:t>
            </w:r>
            <w:r>
              <w:rPr>
                <w:rFonts w:hint="eastAsia" w:ascii="Times New Roman" w:hAnsi="Times New Roman"/>
                <w:szCs w:val="21"/>
                <w:lang w:val="en-US" w:eastAsia="zh-CN"/>
              </w:rPr>
              <w:t>3</w:t>
            </w:r>
            <w:r>
              <w:rPr>
                <w:rFonts w:hint="eastAsia" w:ascii="Times New Roman" w:hAnsi="Times New Roman"/>
                <w:szCs w:val="21"/>
              </w:rPr>
              <w:t>年度被交通运输部评为较高信用等级的投标人优先（如果省级和部级评价等级不一致，以高的信用评价等级认定）。</w:t>
            </w:r>
          </w:p>
          <w:p>
            <w:pPr>
              <w:adjustRightInd w:val="0"/>
              <w:snapToGrid w:val="0"/>
              <w:spacing w:line="360" w:lineRule="atLeast"/>
              <w:rPr>
                <w:rFonts w:ascii="Times New Roman" w:hAnsi="Times New Roman"/>
                <w:szCs w:val="21"/>
              </w:rPr>
            </w:pPr>
            <w:r>
              <w:rPr>
                <w:rFonts w:hint="eastAsia" w:ascii="Times New Roman" w:hAnsi="Times New Roman"/>
                <w:szCs w:val="21"/>
              </w:rPr>
              <w:t>（2）商务和技术得分较高的投标人优先。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27" w:type="pct"/>
            <w:noWrap w:val="0"/>
            <w:vAlign w:val="center"/>
          </w:tcPr>
          <w:p>
            <w:pPr>
              <w:pStyle w:val="11"/>
              <w:spacing w:line="340" w:lineRule="exact"/>
              <w:rPr>
                <w:rFonts w:ascii="Times New Roman" w:hAnsi="Times New Roman" w:cs="Times New Roman"/>
                <w:sz w:val="21"/>
                <w:szCs w:val="21"/>
              </w:rPr>
            </w:pPr>
            <w:r>
              <w:rPr>
                <w:rFonts w:ascii="Times New Roman" w:hAnsi="Times New Roman" w:cs="Times New Roman"/>
                <w:sz w:val="21"/>
                <w:szCs w:val="21"/>
              </w:rPr>
              <w:t>2.1.1</w:t>
            </w:r>
          </w:p>
          <w:p>
            <w:pPr>
              <w:pStyle w:val="11"/>
              <w:spacing w:line="340" w:lineRule="exact"/>
              <w:rPr>
                <w:rFonts w:ascii="Times New Roman" w:hAnsi="Times New Roman" w:cs="Times New Roman"/>
                <w:sz w:val="21"/>
                <w:szCs w:val="21"/>
              </w:rPr>
            </w:pPr>
            <w:r>
              <w:rPr>
                <w:rFonts w:ascii="Times New Roman" w:hAnsi="Times New Roman" w:cs="Times New Roman"/>
                <w:sz w:val="21"/>
                <w:szCs w:val="21"/>
              </w:rPr>
              <w:t>2.1.3</w:t>
            </w:r>
          </w:p>
        </w:tc>
        <w:tc>
          <w:tcPr>
            <w:tcW w:w="757" w:type="pct"/>
            <w:noWrap w:val="0"/>
            <w:vAlign w:val="center"/>
          </w:tcPr>
          <w:p>
            <w:pPr>
              <w:pStyle w:val="11"/>
              <w:spacing w:line="340" w:lineRule="exact"/>
              <w:ind w:right="127"/>
              <w:rPr>
                <w:rFonts w:ascii="Times New Roman" w:hAnsi="Times New Roman" w:cs="Times New Roman"/>
                <w:sz w:val="21"/>
                <w:szCs w:val="21"/>
              </w:rPr>
            </w:pPr>
            <w:r>
              <w:rPr>
                <w:rFonts w:ascii="Times New Roman" w:hAnsi="Times New Roman" w:cs="Times New Roman"/>
                <w:sz w:val="21"/>
                <w:szCs w:val="21"/>
              </w:rPr>
              <w:t>形式评审</w:t>
            </w:r>
          </w:p>
          <w:p>
            <w:pPr>
              <w:pStyle w:val="11"/>
              <w:spacing w:line="340" w:lineRule="exact"/>
              <w:ind w:right="127"/>
              <w:rPr>
                <w:rFonts w:ascii="Times New Roman" w:hAnsi="Times New Roman" w:cs="Times New Roman"/>
                <w:sz w:val="21"/>
                <w:szCs w:val="21"/>
              </w:rPr>
            </w:pPr>
            <w:r>
              <w:rPr>
                <w:rFonts w:ascii="Times New Roman" w:hAnsi="Times New Roman" w:cs="Times New Roman"/>
                <w:sz w:val="21"/>
                <w:szCs w:val="21"/>
              </w:rPr>
              <w:t>与响应性</w:t>
            </w:r>
          </w:p>
          <w:p>
            <w:pPr>
              <w:pStyle w:val="11"/>
              <w:spacing w:line="340" w:lineRule="exact"/>
              <w:ind w:right="127"/>
              <w:rPr>
                <w:rFonts w:ascii="Times New Roman" w:hAnsi="Times New Roman" w:cs="Times New Roman"/>
                <w:sz w:val="21"/>
                <w:szCs w:val="21"/>
              </w:rPr>
            </w:pPr>
            <w:r>
              <w:rPr>
                <w:rFonts w:ascii="Times New Roman" w:hAnsi="Times New Roman" w:cs="Times New Roman"/>
                <w:sz w:val="21"/>
                <w:szCs w:val="21"/>
              </w:rPr>
              <w:t>评审标准</w:t>
            </w:r>
          </w:p>
        </w:tc>
        <w:tc>
          <w:tcPr>
            <w:tcW w:w="3714" w:type="pct"/>
            <w:noWrap w:val="0"/>
            <w:vAlign w:val="top"/>
          </w:tcPr>
          <w:p>
            <w:pPr>
              <w:pStyle w:val="11"/>
              <w:spacing w:line="340" w:lineRule="exact"/>
              <w:ind w:left="-48" w:leftChars="-23" w:right="93" w:firstLine="48" w:firstLineChars="23"/>
              <w:jc w:val="both"/>
              <w:rPr>
                <w:rFonts w:ascii="宋体" w:hAnsi="宋体" w:eastAsia="宋体" w:cs="Times New Roman"/>
                <w:kern w:val="2"/>
                <w:sz w:val="21"/>
                <w:szCs w:val="21"/>
                <w:highlight w:val="none"/>
                <w:lang w:eastAsia="zh-CN"/>
              </w:rPr>
            </w:pPr>
            <w:r>
              <w:rPr>
                <w:rFonts w:ascii="宋体" w:hAnsi="宋体" w:eastAsia="宋体" w:cs="Times New Roman"/>
                <w:kern w:val="2"/>
                <w:sz w:val="21"/>
                <w:szCs w:val="21"/>
                <w:highlight w:val="none"/>
                <w:lang w:eastAsia="zh-CN"/>
              </w:rPr>
              <w:t>第一个信封（商务及技术文件）评审标准：</w:t>
            </w:r>
          </w:p>
          <w:p>
            <w:pPr>
              <w:snapToGrid w:val="0"/>
              <w:spacing w:before="48" w:beforeLines="20" w:after="48" w:afterLines="20" w:line="400" w:lineRule="exact"/>
              <w:ind w:left="113" w:right="113"/>
              <w:rPr>
                <w:rFonts w:ascii="宋体" w:hAnsi="宋体" w:eastAsia="宋体" w:cs="Times New Roman"/>
                <w:kern w:val="2"/>
                <w:sz w:val="21"/>
                <w:szCs w:val="21"/>
                <w:highlight w:val="none"/>
                <w:lang w:eastAsia="zh-CN"/>
              </w:rPr>
            </w:pPr>
            <w:r>
              <w:rPr>
                <w:rFonts w:ascii="宋体" w:hAnsi="宋体" w:eastAsia="宋体" w:cs="Times New Roman"/>
                <w:kern w:val="2"/>
                <w:sz w:val="21"/>
                <w:szCs w:val="21"/>
                <w:highlight w:val="none"/>
                <w:lang w:eastAsia="zh-CN"/>
              </w:rPr>
              <w:t>（1）投标文件按照招标文件规定的格式、内容填写，字迹清晰可辨：</w:t>
            </w:r>
          </w:p>
          <w:p>
            <w:pPr>
              <w:snapToGrid w:val="0"/>
              <w:spacing w:before="48" w:beforeLines="20" w:after="48" w:afterLines="20" w:line="400" w:lineRule="exact"/>
              <w:ind w:left="113" w:right="113"/>
              <w:rPr>
                <w:rFonts w:ascii="宋体" w:hAnsi="宋体" w:eastAsia="宋体" w:cs="Times New Roman"/>
                <w:kern w:val="2"/>
                <w:sz w:val="21"/>
                <w:szCs w:val="21"/>
                <w:highlight w:val="none"/>
                <w:lang w:eastAsia="zh-CN"/>
              </w:rPr>
            </w:pPr>
            <w:r>
              <w:rPr>
                <w:rFonts w:ascii="宋体" w:hAnsi="宋体" w:eastAsia="宋体" w:cs="Times New Roman"/>
                <w:kern w:val="2"/>
                <w:sz w:val="21"/>
                <w:szCs w:val="21"/>
                <w:highlight w:val="none"/>
                <w:lang w:eastAsia="zh-CN"/>
              </w:rPr>
              <w:t>a.投标函按招标文件规定填报了项目名称、标段号、补遗书编号（如有）、工期、工程质量要求及安全目标；</w:t>
            </w:r>
          </w:p>
          <w:p>
            <w:pPr>
              <w:snapToGrid w:val="0"/>
              <w:spacing w:before="48" w:beforeLines="20" w:after="48" w:afterLines="20" w:line="400" w:lineRule="exact"/>
              <w:ind w:left="113" w:right="113"/>
              <w:rPr>
                <w:rFonts w:ascii="宋体" w:hAnsi="宋体" w:eastAsia="宋体" w:cs="Times New Roman"/>
                <w:kern w:val="2"/>
                <w:sz w:val="21"/>
                <w:szCs w:val="21"/>
                <w:highlight w:val="none"/>
                <w:lang w:eastAsia="zh-CN"/>
              </w:rPr>
            </w:pPr>
            <w:r>
              <w:rPr>
                <w:rFonts w:ascii="宋体" w:hAnsi="宋体" w:eastAsia="宋体" w:cs="Times New Roman"/>
                <w:kern w:val="2"/>
                <w:sz w:val="21"/>
                <w:szCs w:val="21"/>
                <w:highlight w:val="none"/>
                <w:lang w:eastAsia="zh-CN"/>
              </w:rPr>
              <w:t>b.投标函附录的所有数据均符合招标文件规定；</w:t>
            </w:r>
          </w:p>
          <w:p>
            <w:pPr>
              <w:snapToGrid w:val="0"/>
              <w:spacing w:before="48" w:beforeLines="20" w:after="48" w:afterLines="20" w:line="400" w:lineRule="exact"/>
              <w:ind w:left="113" w:right="113"/>
              <w:rPr>
                <w:rFonts w:ascii="宋体" w:hAnsi="宋体" w:eastAsia="宋体" w:cs="Times New Roman"/>
                <w:kern w:val="2"/>
                <w:sz w:val="21"/>
                <w:szCs w:val="21"/>
                <w:highlight w:val="none"/>
                <w:lang w:eastAsia="zh-CN"/>
              </w:rPr>
            </w:pPr>
            <w:r>
              <w:rPr>
                <w:rFonts w:ascii="宋体" w:hAnsi="宋体" w:eastAsia="宋体" w:cs="Times New Roman"/>
                <w:kern w:val="2"/>
                <w:sz w:val="21"/>
                <w:szCs w:val="21"/>
                <w:highlight w:val="none"/>
                <w:lang w:eastAsia="zh-CN"/>
              </w:rPr>
              <w:t>c.投标文件组成齐全完整，内容均按规定填写。</w:t>
            </w:r>
          </w:p>
          <w:p>
            <w:pPr>
              <w:snapToGrid w:val="0"/>
              <w:spacing w:before="48" w:beforeLines="20" w:after="48" w:afterLines="20" w:line="400" w:lineRule="exact"/>
              <w:ind w:left="113" w:right="113"/>
              <w:rPr>
                <w:rFonts w:ascii="宋体" w:hAnsi="宋体" w:eastAsia="宋体" w:cs="Times New Roman"/>
                <w:kern w:val="2"/>
                <w:sz w:val="21"/>
                <w:szCs w:val="21"/>
                <w:highlight w:val="none"/>
                <w:lang w:eastAsia="zh-CN"/>
              </w:rPr>
            </w:pPr>
            <w:r>
              <w:rPr>
                <w:rFonts w:ascii="宋体" w:hAnsi="宋体" w:eastAsia="宋体" w:cs="Times New Roman"/>
                <w:kern w:val="2"/>
                <w:sz w:val="21"/>
                <w:szCs w:val="21"/>
                <w:highlight w:val="none"/>
                <w:lang w:eastAsia="zh-CN"/>
              </w:rPr>
              <w:t>（2）投标文件上法定代表人或其委托代理人的签字、投标人的单位章盖章齐全，符合招标文件规定。</w:t>
            </w:r>
          </w:p>
          <w:p>
            <w:pPr>
              <w:snapToGrid w:val="0"/>
              <w:spacing w:before="48" w:beforeLines="20" w:after="48" w:afterLines="20" w:line="400" w:lineRule="exact"/>
              <w:ind w:left="113" w:right="113"/>
              <w:rPr>
                <w:rFonts w:ascii="宋体" w:hAnsi="宋体" w:eastAsia="宋体" w:cs="Times New Roman"/>
                <w:kern w:val="2"/>
                <w:sz w:val="21"/>
                <w:szCs w:val="21"/>
                <w:highlight w:val="none"/>
                <w:lang w:eastAsia="zh-CN"/>
              </w:rPr>
            </w:pPr>
            <w:r>
              <w:rPr>
                <w:rFonts w:ascii="宋体" w:hAnsi="宋体" w:eastAsia="宋体" w:cs="Times New Roman"/>
                <w:kern w:val="2"/>
                <w:sz w:val="21"/>
                <w:szCs w:val="21"/>
                <w:highlight w:val="none"/>
                <w:lang w:eastAsia="zh-CN"/>
              </w:rPr>
              <w:t>（3）投标人按照招标文件的规定提供了投标保证金：</w:t>
            </w:r>
          </w:p>
          <w:p>
            <w:pPr>
              <w:snapToGrid w:val="0"/>
              <w:spacing w:before="48" w:beforeLines="20" w:after="48" w:afterLines="20" w:line="400" w:lineRule="exact"/>
              <w:ind w:left="113" w:right="113"/>
              <w:rPr>
                <w:rFonts w:ascii="宋体" w:hAnsi="宋体" w:eastAsia="宋体" w:cs="Times New Roman"/>
                <w:kern w:val="2"/>
                <w:sz w:val="21"/>
                <w:szCs w:val="21"/>
                <w:highlight w:val="none"/>
                <w:lang w:eastAsia="zh-CN"/>
              </w:rPr>
            </w:pPr>
            <w:r>
              <w:rPr>
                <w:rFonts w:ascii="宋体" w:hAnsi="宋体" w:eastAsia="宋体" w:cs="Times New Roman"/>
                <w:kern w:val="2"/>
                <w:sz w:val="21"/>
                <w:szCs w:val="21"/>
                <w:highlight w:val="none"/>
                <w:lang w:eastAsia="zh-CN"/>
              </w:rPr>
              <w:t>a.投标保证金金额符合招标文件规定的金额，且投标保证金有效期不少于投标有效期；</w:t>
            </w:r>
          </w:p>
          <w:p>
            <w:pPr>
              <w:snapToGrid w:val="0"/>
              <w:spacing w:before="48" w:beforeLines="20" w:after="48" w:afterLines="20" w:line="400" w:lineRule="exact"/>
              <w:ind w:left="113" w:right="113"/>
              <w:rPr>
                <w:rFonts w:ascii="宋体" w:hAnsi="宋体" w:eastAsia="宋体" w:cs="Times New Roman"/>
                <w:kern w:val="2"/>
                <w:sz w:val="21"/>
                <w:szCs w:val="21"/>
                <w:highlight w:val="none"/>
                <w:lang w:eastAsia="zh-CN"/>
              </w:rPr>
            </w:pPr>
            <w:r>
              <w:rPr>
                <w:rFonts w:ascii="宋体" w:hAnsi="宋体" w:eastAsia="宋体" w:cs="Times New Roman"/>
                <w:kern w:val="2"/>
                <w:sz w:val="21"/>
                <w:szCs w:val="21"/>
                <w:highlight w:val="none"/>
                <w:lang w:eastAsia="zh-CN"/>
              </w:rPr>
              <w:t>b.若投标保证金采用</w:t>
            </w:r>
            <w:r>
              <w:rPr>
                <w:rFonts w:hint="eastAsia" w:ascii="宋体" w:hAnsi="宋体" w:eastAsia="宋体" w:cs="Times New Roman"/>
                <w:kern w:val="2"/>
                <w:sz w:val="21"/>
                <w:szCs w:val="21"/>
                <w:highlight w:val="none"/>
                <w:lang w:eastAsia="zh-CN"/>
              </w:rPr>
              <w:t>电汇</w:t>
            </w:r>
            <w:r>
              <w:rPr>
                <w:rFonts w:ascii="宋体" w:hAnsi="宋体" w:eastAsia="宋体" w:cs="Times New Roman"/>
                <w:kern w:val="2"/>
                <w:sz w:val="21"/>
                <w:szCs w:val="21"/>
                <w:highlight w:val="none"/>
                <w:lang w:eastAsia="zh-CN"/>
              </w:rPr>
              <w:t>形式提交，投标人应在递交投标文件截止时间之前，将投标保证金由投标人的基本账户转入省公共资源交易中心指定账户；</w:t>
            </w:r>
          </w:p>
          <w:p>
            <w:pPr>
              <w:snapToGrid w:val="0"/>
              <w:spacing w:before="48" w:beforeLines="20" w:after="48" w:afterLines="20" w:line="400" w:lineRule="exact"/>
              <w:ind w:left="113" w:right="113"/>
              <w:rPr>
                <w:rFonts w:ascii="宋体" w:hAnsi="宋体" w:eastAsia="宋体" w:cs="Times New Roman"/>
                <w:kern w:val="2"/>
                <w:sz w:val="21"/>
                <w:szCs w:val="21"/>
                <w:highlight w:val="none"/>
                <w:lang w:eastAsia="zh-CN"/>
              </w:rPr>
            </w:pPr>
            <w:r>
              <w:rPr>
                <w:rFonts w:ascii="宋体" w:hAnsi="宋体" w:eastAsia="宋体" w:cs="Times New Roman"/>
                <w:kern w:val="2"/>
                <w:sz w:val="21"/>
                <w:szCs w:val="21"/>
                <w:highlight w:val="none"/>
                <w:lang w:eastAsia="zh-CN"/>
              </w:rPr>
              <w:t>c.</w:t>
            </w:r>
            <w:r>
              <w:rPr>
                <w:rFonts w:hint="eastAsia" w:ascii="宋体" w:hAnsi="宋体" w:eastAsia="宋体" w:cs="Times New Roman"/>
                <w:kern w:val="2"/>
                <w:sz w:val="21"/>
                <w:szCs w:val="21"/>
                <w:highlight w:val="none"/>
                <w:lang w:eastAsia="zh-CN"/>
              </w:rPr>
              <w:t>若采用电子保函方式提交投标保证金，须满足黑龙江</w:t>
            </w:r>
            <w:r>
              <w:rPr>
                <w:rFonts w:hint="eastAsia" w:ascii="宋体" w:hAnsi="宋体" w:eastAsia="宋体" w:cs="Times New Roman"/>
                <w:kern w:val="2"/>
                <w:sz w:val="21"/>
                <w:szCs w:val="21"/>
                <w:highlight w:val="none"/>
                <w:lang w:val="en-US" w:eastAsia="zh-CN"/>
              </w:rPr>
              <w:t>省</w:t>
            </w:r>
            <w:r>
              <w:rPr>
                <w:rFonts w:hint="eastAsia" w:ascii="宋体" w:hAnsi="宋体" w:eastAsia="宋体" w:cs="Times New Roman"/>
                <w:kern w:val="2"/>
                <w:sz w:val="21"/>
                <w:szCs w:val="21"/>
                <w:highlight w:val="none"/>
                <w:lang w:eastAsia="zh-CN"/>
              </w:rPr>
              <w:t>公共资源交易网相关规定。</w:t>
            </w:r>
          </w:p>
          <w:p>
            <w:pPr>
              <w:snapToGrid w:val="0"/>
              <w:spacing w:before="48" w:beforeLines="20" w:after="48" w:afterLines="20" w:line="400" w:lineRule="exact"/>
              <w:ind w:left="113" w:right="113"/>
              <w:rPr>
                <w:rFonts w:ascii="宋体" w:hAnsi="宋体" w:eastAsia="宋体" w:cs="Times New Roman"/>
                <w:kern w:val="2"/>
                <w:sz w:val="21"/>
                <w:szCs w:val="21"/>
                <w:highlight w:val="none"/>
                <w:lang w:eastAsia="zh-CN"/>
              </w:rPr>
            </w:pPr>
            <w:r>
              <w:rPr>
                <w:rFonts w:ascii="宋体" w:hAnsi="宋体" w:eastAsia="宋体" w:cs="Times New Roman"/>
                <w:kern w:val="2"/>
                <w:sz w:val="21"/>
                <w:szCs w:val="21"/>
                <w:highlight w:val="none"/>
                <w:lang w:eastAsia="zh-CN"/>
              </w:rPr>
              <w:t>（4）投标人法定代表人授权委托代理人签署投标文件的，须提交授权委托书，且授权人和被授权人均在授权委托书上签名。</w:t>
            </w:r>
          </w:p>
          <w:p>
            <w:pPr>
              <w:snapToGrid w:val="0"/>
              <w:spacing w:before="48" w:beforeLines="20" w:after="48" w:afterLines="20" w:line="400" w:lineRule="exact"/>
              <w:ind w:left="113" w:right="113"/>
              <w:rPr>
                <w:rFonts w:ascii="宋体" w:hAnsi="宋体" w:eastAsia="宋体" w:cs="Times New Roman"/>
                <w:kern w:val="2"/>
                <w:sz w:val="21"/>
                <w:szCs w:val="21"/>
                <w:highlight w:val="none"/>
                <w:lang w:eastAsia="zh-CN"/>
              </w:rPr>
            </w:pPr>
            <w:r>
              <w:rPr>
                <w:rFonts w:ascii="宋体" w:hAnsi="宋体" w:eastAsia="宋体" w:cs="Times New Roman"/>
                <w:kern w:val="2"/>
                <w:sz w:val="21"/>
                <w:szCs w:val="21"/>
                <w:highlight w:val="none"/>
                <w:lang w:eastAsia="zh-CN"/>
              </w:rPr>
              <w:t>（5）投标人法定代表人亲自签署投标文件的，提供了法定代表人身份证明，且法定代表人在法定代表人身份证明上签名。</w:t>
            </w:r>
          </w:p>
          <w:p>
            <w:pPr>
              <w:snapToGrid w:val="0"/>
              <w:spacing w:before="48" w:beforeLines="20" w:after="48" w:afterLines="20" w:line="400" w:lineRule="exact"/>
              <w:ind w:left="113" w:right="113"/>
              <w:rPr>
                <w:rFonts w:hint="eastAsia" w:ascii="宋体" w:hAnsi="宋体" w:eastAsia="宋体" w:cs="Times New Roman"/>
                <w:kern w:val="2"/>
                <w:sz w:val="21"/>
                <w:szCs w:val="21"/>
                <w:highlight w:val="none"/>
                <w:lang w:eastAsia="zh-CN"/>
              </w:rPr>
            </w:pPr>
            <w:r>
              <w:rPr>
                <w:rFonts w:hint="eastAsia" w:ascii="宋体" w:hAnsi="宋体" w:eastAsia="宋体" w:cs="Times New Roman"/>
                <w:kern w:val="2"/>
                <w:sz w:val="21"/>
                <w:szCs w:val="21"/>
                <w:highlight w:val="none"/>
                <w:lang w:eastAsia="zh-CN"/>
              </w:rPr>
              <w:t>（</w:t>
            </w:r>
            <w:r>
              <w:rPr>
                <w:rFonts w:ascii="宋体" w:hAnsi="宋体" w:eastAsia="宋体" w:cs="Times New Roman"/>
                <w:kern w:val="2"/>
                <w:sz w:val="21"/>
                <w:szCs w:val="21"/>
                <w:highlight w:val="none"/>
                <w:lang w:eastAsia="zh-CN"/>
              </w:rPr>
              <w:t>6</w:t>
            </w:r>
            <w:r>
              <w:rPr>
                <w:rFonts w:hint="eastAsia" w:ascii="宋体" w:hAnsi="宋体" w:eastAsia="宋体" w:cs="Times New Roman"/>
                <w:kern w:val="2"/>
                <w:sz w:val="21"/>
                <w:szCs w:val="21"/>
                <w:highlight w:val="none"/>
                <w:lang w:eastAsia="zh-CN"/>
              </w:rPr>
              <w:t xml:space="preserve">）投标人以联合体形式投标时，联合体满足招标文件的要求： </w:t>
            </w:r>
          </w:p>
          <w:p>
            <w:pPr>
              <w:snapToGrid w:val="0"/>
              <w:spacing w:before="48" w:beforeLines="20" w:after="48" w:afterLines="20" w:line="400" w:lineRule="exact"/>
              <w:ind w:left="113" w:right="113"/>
              <w:rPr>
                <w:rFonts w:ascii="宋体" w:hAnsi="宋体" w:eastAsia="宋体" w:cs="Times New Roman"/>
                <w:kern w:val="2"/>
                <w:sz w:val="21"/>
                <w:szCs w:val="21"/>
                <w:highlight w:val="none"/>
                <w:lang w:eastAsia="zh-CN"/>
              </w:rPr>
            </w:pPr>
            <w:r>
              <w:rPr>
                <w:rFonts w:hint="eastAsia" w:ascii="宋体" w:hAnsi="宋体" w:eastAsia="宋体" w:cs="Times New Roman"/>
                <w:kern w:val="2"/>
                <w:sz w:val="21"/>
                <w:szCs w:val="21"/>
                <w:highlight w:val="none"/>
                <w:lang w:eastAsia="zh-CN"/>
              </w:rPr>
              <w:t>投标人按照招标文件提供的格式签订了联合体协议书，明确各方承担连带责任，并明确了联合体牵头人；</w:t>
            </w:r>
          </w:p>
          <w:p>
            <w:pPr>
              <w:snapToGrid w:val="0"/>
              <w:spacing w:before="48" w:beforeLines="20" w:after="48" w:afterLines="20" w:line="400" w:lineRule="exact"/>
              <w:ind w:left="113" w:right="113"/>
              <w:rPr>
                <w:rFonts w:ascii="宋体" w:hAnsi="宋体" w:eastAsia="宋体" w:cs="Times New Roman"/>
                <w:kern w:val="2"/>
                <w:sz w:val="21"/>
                <w:szCs w:val="21"/>
                <w:highlight w:val="none"/>
                <w:lang w:eastAsia="zh-CN"/>
              </w:rPr>
            </w:pPr>
            <w:r>
              <w:rPr>
                <w:rFonts w:hint="eastAsia" w:ascii="宋体" w:hAnsi="宋体" w:eastAsia="宋体" w:cs="Times New Roman"/>
                <w:kern w:val="2"/>
                <w:sz w:val="21"/>
                <w:szCs w:val="21"/>
                <w:highlight w:val="none"/>
                <w:lang w:eastAsia="zh-CN"/>
              </w:rPr>
              <w:t>（</w:t>
            </w:r>
            <w:r>
              <w:rPr>
                <w:rFonts w:ascii="宋体" w:hAnsi="宋体" w:eastAsia="宋体" w:cs="Times New Roman"/>
                <w:kern w:val="2"/>
                <w:sz w:val="21"/>
                <w:szCs w:val="21"/>
                <w:highlight w:val="none"/>
                <w:lang w:eastAsia="zh-CN"/>
              </w:rPr>
              <w:t>7</w:t>
            </w:r>
            <w:r>
              <w:rPr>
                <w:rFonts w:hint="eastAsia" w:ascii="宋体" w:hAnsi="宋体" w:eastAsia="宋体" w:cs="Times New Roman"/>
                <w:kern w:val="2"/>
                <w:sz w:val="21"/>
                <w:szCs w:val="21"/>
                <w:highlight w:val="none"/>
                <w:lang w:eastAsia="zh-CN"/>
              </w:rPr>
              <w:t>）投标人如有分包计划，符合招标文件第二章</w:t>
            </w:r>
            <w:r>
              <w:rPr>
                <w:rFonts w:ascii="宋体" w:hAnsi="宋体" w:eastAsia="宋体" w:cs="Times New Roman"/>
                <w:kern w:val="2"/>
                <w:sz w:val="21"/>
                <w:szCs w:val="21"/>
                <w:highlight w:val="none"/>
                <w:lang w:eastAsia="zh-CN"/>
              </w:rPr>
              <w:t>“</w:t>
            </w:r>
            <w:r>
              <w:rPr>
                <w:rFonts w:hint="eastAsia" w:ascii="宋体" w:hAnsi="宋体" w:eastAsia="宋体" w:cs="Times New Roman"/>
                <w:kern w:val="2"/>
                <w:sz w:val="21"/>
                <w:szCs w:val="21"/>
                <w:highlight w:val="none"/>
                <w:lang w:eastAsia="zh-CN"/>
              </w:rPr>
              <w:t>投标人须知</w:t>
            </w:r>
            <w:r>
              <w:rPr>
                <w:rFonts w:ascii="宋体" w:hAnsi="宋体" w:eastAsia="宋体" w:cs="Times New Roman"/>
                <w:kern w:val="2"/>
                <w:sz w:val="21"/>
                <w:szCs w:val="21"/>
                <w:highlight w:val="none"/>
                <w:lang w:eastAsia="zh-CN"/>
              </w:rPr>
              <w:t xml:space="preserve">” </w:t>
            </w:r>
            <w:r>
              <w:rPr>
                <w:rFonts w:hint="eastAsia" w:ascii="宋体" w:hAnsi="宋体" w:eastAsia="宋体" w:cs="Times New Roman"/>
                <w:kern w:val="2"/>
                <w:sz w:val="21"/>
                <w:szCs w:val="21"/>
                <w:highlight w:val="none"/>
                <w:lang w:eastAsia="zh-CN"/>
              </w:rPr>
              <w:t>第</w:t>
            </w:r>
            <w:r>
              <w:rPr>
                <w:rFonts w:ascii="宋体" w:hAnsi="宋体" w:eastAsia="宋体" w:cs="Times New Roman"/>
                <w:kern w:val="2"/>
                <w:sz w:val="21"/>
                <w:szCs w:val="21"/>
                <w:highlight w:val="none"/>
                <w:lang w:eastAsia="zh-CN"/>
              </w:rPr>
              <w:t xml:space="preserve"> 1.11 </w:t>
            </w:r>
            <w:r>
              <w:rPr>
                <w:rFonts w:hint="eastAsia" w:ascii="宋体" w:hAnsi="宋体" w:eastAsia="宋体" w:cs="Times New Roman"/>
                <w:kern w:val="2"/>
                <w:sz w:val="21"/>
                <w:szCs w:val="21"/>
                <w:highlight w:val="none"/>
                <w:lang w:eastAsia="zh-CN"/>
              </w:rPr>
              <w:t>款规定，且按招标文件第九章</w:t>
            </w:r>
            <w:r>
              <w:rPr>
                <w:rFonts w:ascii="宋体" w:hAnsi="宋体" w:eastAsia="宋体" w:cs="Times New Roman"/>
                <w:kern w:val="2"/>
                <w:sz w:val="21"/>
                <w:szCs w:val="21"/>
                <w:highlight w:val="none"/>
                <w:lang w:eastAsia="zh-CN"/>
              </w:rPr>
              <w:t>“</w:t>
            </w:r>
            <w:r>
              <w:rPr>
                <w:rFonts w:hint="eastAsia" w:ascii="宋体" w:hAnsi="宋体" w:eastAsia="宋体" w:cs="Times New Roman"/>
                <w:kern w:val="2"/>
                <w:sz w:val="21"/>
                <w:szCs w:val="21"/>
                <w:highlight w:val="none"/>
                <w:lang w:eastAsia="zh-CN"/>
              </w:rPr>
              <w:t>投标文件格式</w:t>
            </w:r>
            <w:r>
              <w:rPr>
                <w:rFonts w:ascii="宋体" w:hAnsi="宋体" w:eastAsia="宋体" w:cs="Times New Roman"/>
                <w:kern w:val="2"/>
                <w:sz w:val="21"/>
                <w:szCs w:val="21"/>
                <w:highlight w:val="none"/>
                <w:lang w:eastAsia="zh-CN"/>
              </w:rPr>
              <w:t>”</w:t>
            </w:r>
            <w:r>
              <w:rPr>
                <w:rFonts w:hint="eastAsia" w:ascii="宋体" w:hAnsi="宋体" w:eastAsia="宋体" w:cs="Times New Roman"/>
                <w:kern w:val="2"/>
                <w:sz w:val="21"/>
                <w:szCs w:val="21"/>
                <w:highlight w:val="none"/>
                <w:lang w:eastAsia="zh-CN"/>
              </w:rPr>
              <w:t>的要求填写了</w:t>
            </w:r>
            <w:r>
              <w:rPr>
                <w:rFonts w:ascii="宋体" w:hAnsi="宋体" w:eastAsia="宋体" w:cs="Times New Roman"/>
                <w:kern w:val="2"/>
                <w:sz w:val="21"/>
                <w:szCs w:val="21"/>
                <w:highlight w:val="none"/>
                <w:lang w:eastAsia="zh-CN"/>
              </w:rPr>
              <w:t>“</w:t>
            </w:r>
            <w:r>
              <w:rPr>
                <w:rFonts w:hint="eastAsia" w:ascii="宋体" w:hAnsi="宋体" w:eastAsia="宋体" w:cs="Times New Roman"/>
                <w:kern w:val="2"/>
                <w:sz w:val="21"/>
                <w:szCs w:val="21"/>
                <w:highlight w:val="none"/>
                <w:lang w:eastAsia="zh-CN"/>
              </w:rPr>
              <w:t>拟分包项目情况表</w:t>
            </w:r>
            <w:r>
              <w:rPr>
                <w:rFonts w:ascii="宋体" w:hAnsi="宋体" w:eastAsia="宋体" w:cs="Times New Roman"/>
                <w:kern w:val="2"/>
                <w:sz w:val="21"/>
                <w:szCs w:val="21"/>
                <w:highlight w:val="none"/>
                <w:lang w:eastAsia="zh-CN"/>
              </w:rPr>
              <w:t>”</w:t>
            </w:r>
            <w:r>
              <w:rPr>
                <w:rFonts w:hint="eastAsia" w:ascii="宋体" w:hAnsi="宋体" w:eastAsia="宋体" w:cs="Times New Roman"/>
                <w:kern w:val="2"/>
                <w:sz w:val="21"/>
                <w:szCs w:val="21"/>
                <w:highlight w:val="none"/>
                <w:lang w:eastAsia="zh-CN"/>
              </w:rPr>
              <w:t>。</w:t>
            </w:r>
          </w:p>
          <w:p>
            <w:pPr>
              <w:snapToGrid w:val="0"/>
              <w:spacing w:before="48" w:beforeLines="20" w:after="48" w:afterLines="20" w:line="400" w:lineRule="exact"/>
              <w:ind w:left="113" w:right="113"/>
              <w:rPr>
                <w:rFonts w:ascii="宋体" w:hAnsi="宋体" w:eastAsia="宋体" w:cs="Times New Roman"/>
                <w:kern w:val="2"/>
                <w:sz w:val="21"/>
                <w:szCs w:val="21"/>
                <w:highlight w:val="none"/>
                <w:lang w:eastAsia="zh-CN"/>
              </w:rPr>
            </w:pPr>
            <w:r>
              <w:rPr>
                <w:rFonts w:hint="eastAsia" w:ascii="宋体" w:hAnsi="宋体" w:eastAsia="宋体" w:cs="Times New Roman"/>
                <w:kern w:val="2"/>
                <w:sz w:val="21"/>
                <w:szCs w:val="21"/>
                <w:highlight w:val="none"/>
                <w:lang w:eastAsia="zh-CN"/>
              </w:rPr>
              <w:t>（</w:t>
            </w:r>
            <w:r>
              <w:rPr>
                <w:rFonts w:ascii="宋体" w:hAnsi="宋体" w:eastAsia="宋体" w:cs="Times New Roman"/>
                <w:kern w:val="2"/>
                <w:sz w:val="21"/>
                <w:szCs w:val="21"/>
                <w:highlight w:val="none"/>
                <w:lang w:eastAsia="zh-CN"/>
              </w:rPr>
              <w:t>8</w:t>
            </w:r>
            <w:r>
              <w:rPr>
                <w:rFonts w:hint="eastAsia" w:ascii="宋体" w:hAnsi="宋体" w:eastAsia="宋体" w:cs="Times New Roman"/>
                <w:kern w:val="2"/>
                <w:sz w:val="21"/>
                <w:szCs w:val="21"/>
                <w:highlight w:val="none"/>
                <w:lang w:eastAsia="zh-CN"/>
              </w:rPr>
              <w:t>）同一投标人未对同一标段</w:t>
            </w:r>
            <w:r>
              <w:rPr>
                <w:rFonts w:ascii="宋体" w:hAnsi="宋体" w:eastAsia="宋体" w:cs="Times New Roman"/>
                <w:kern w:val="2"/>
                <w:sz w:val="21"/>
                <w:szCs w:val="21"/>
                <w:highlight w:val="none"/>
                <w:lang w:eastAsia="zh-CN"/>
              </w:rPr>
              <w:t>提交两个以上不同的投标文件。</w:t>
            </w:r>
          </w:p>
          <w:p>
            <w:pPr>
              <w:snapToGrid w:val="0"/>
              <w:spacing w:before="48" w:beforeLines="20" w:after="48" w:afterLines="20" w:line="400" w:lineRule="exact"/>
              <w:ind w:left="113" w:right="113"/>
              <w:rPr>
                <w:rFonts w:hint="default" w:ascii="宋体" w:hAnsi="宋体" w:eastAsia="宋体" w:cs="Times New Roman"/>
                <w:kern w:val="2"/>
                <w:sz w:val="21"/>
                <w:szCs w:val="21"/>
                <w:highlight w:val="none"/>
                <w:lang w:val="en-US" w:eastAsia="zh-CN"/>
              </w:rPr>
            </w:pPr>
            <w:r>
              <w:rPr>
                <w:rFonts w:hint="eastAsia" w:ascii="宋体" w:hAnsi="宋体" w:eastAsia="宋体" w:cs="Times New Roman"/>
                <w:kern w:val="2"/>
                <w:sz w:val="21"/>
                <w:szCs w:val="21"/>
                <w:highlight w:val="none"/>
                <w:lang w:eastAsia="zh-CN"/>
              </w:rPr>
              <w:t>（9）投标人申请标段数量符合招标公告第</w:t>
            </w:r>
            <w:r>
              <w:rPr>
                <w:rFonts w:hint="eastAsia" w:ascii="宋体" w:hAnsi="宋体" w:eastAsia="宋体" w:cs="Times New Roman"/>
                <w:kern w:val="2"/>
                <w:sz w:val="21"/>
                <w:szCs w:val="21"/>
                <w:highlight w:val="none"/>
                <w:lang w:val="en-US" w:eastAsia="zh-CN"/>
              </w:rPr>
              <w:t>2.4</w:t>
            </w:r>
            <w:r>
              <w:rPr>
                <w:rFonts w:hint="eastAsia" w:ascii="宋体" w:hAnsi="宋体" w:eastAsia="宋体" w:cs="Times New Roman"/>
                <w:kern w:val="2"/>
                <w:sz w:val="21"/>
                <w:szCs w:val="21"/>
                <w:highlight w:val="none"/>
                <w:lang w:eastAsia="zh-CN"/>
              </w:rPr>
              <w:t>款要求。</w:t>
            </w:r>
            <w:bookmarkStart w:id="53" w:name="OLE_LINK12"/>
            <w:r>
              <w:rPr>
                <w:rFonts w:hint="eastAsia" w:ascii="宋体" w:hAnsi="宋体" w:eastAsia="宋体" w:cs="Times New Roman"/>
                <w:kern w:val="2"/>
                <w:sz w:val="21"/>
                <w:szCs w:val="21"/>
                <w:highlight w:val="none"/>
                <w:lang w:eastAsia="zh-CN"/>
              </w:rPr>
              <w:t>（</w:t>
            </w:r>
            <w:r>
              <w:rPr>
                <w:rFonts w:hint="eastAsia" w:ascii="宋体" w:hAnsi="宋体" w:eastAsia="宋体" w:cs="Times New Roman"/>
                <w:kern w:val="2"/>
                <w:sz w:val="21"/>
                <w:szCs w:val="21"/>
                <w:highlight w:val="none"/>
                <w:lang w:val="en-US" w:eastAsia="zh-CN"/>
              </w:rPr>
              <w:t>本项目不适用）</w:t>
            </w:r>
          </w:p>
          <w:bookmarkEnd w:id="53"/>
          <w:p>
            <w:pPr>
              <w:snapToGrid w:val="0"/>
              <w:spacing w:before="48" w:beforeLines="20" w:after="48" w:afterLines="20" w:line="400" w:lineRule="exact"/>
              <w:ind w:left="113" w:right="113"/>
              <w:rPr>
                <w:rFonts w:ascii="宋体" w:hAnsi="宋体" w:eastAsia="宋体" w:cs="Times New Roman"/>
                <w:kern w:val="2"/>
                <w:sz w:val="21"/>
                <w:szCs w:val="21"/>
                <w:highlight w:val="none"/>
                <w:lang w:eastAsia="zh-CN"/>
              </w:rPr>
            </w:pPr>
            <w:r>
              <w:rPr>
                <w:rFonts w:ascii="宋体" w:hAnsi="宋体" w:eastAsia="宋体" w:cs="Times New Roman"/>
                <w:kern w:val="2"/>
                <w:sz w:val="21"/>
                <w:szCs w:val="21"/>
                <w:highlight w:val="none"/>
                <w:lang w:eastAsia="zh-CN"/>
              </w:rPr>
              <w:t>（10）投标文件中未出现有关投标报价的内容。</w:t>
            </w:r>
          </w:p>
          <w:p>
            <w:pPr>
              <w:snapToGrid w:val="0"/>
              <w:spacing w:before="48" w:beforeLines="20" w:after="48" w:afterLines="20" w:line="400" w:lineRule="exact"/>
              <w:ind w:left="113" w:right="113"/>
              <w:rPr>
                <w:rFonts w:ascii="宋体" w:hAnsi="宋体" w:eastAsia="宋体" w:cs="Times New Roman"/>
                <w:kern w:val="2"/>
                <w:sz w:val="21"/>
                <w:szCs w:val="21"/>
                <w:highlight w:val="none"/>
                <w:lang w:eastAsia="zh-CN"/>
              </w:rPr>
            </w:pPr>
            <w:r>
              <w:rPr>
                <w:rFonts w:ascii="宋体" w:hAnsi="宋体" w:eastAsia="宋体" w:cs="Times New Roman"/>
                <w:kern w:val="2"/>
                <w:sz w:val="21"/>
                <w:szCs w:val="21"/>
                <w:highlight w:val="none"/>
                <w:lang w:eastAsia="zh-CN"/>
              </w:rPr>
              <w:t>（11）投标文件</w:t>
            </w:r>
            <w:r>
              <w:rPr>
                <w:rFonts w:hint="eastAsia" w:ascii="宋体" w:hAnsi="宋体" w:eastAsia="宋体" w:cs="Times New Roman"/>
                <w:kern w:val="2"/>
                <w:sz w:val="21"/>
                <w:szCs w:val="21"/>
                <w:highlight w:val="none"/>
                <w:lang w:eastAsia="zh-CN"/>
              </w:rPr>
              <w:t>封皮</w:t>
            </w:r>
            <w:r>
              <w:rPr>
                <w:rFonts w:ascii="宋体" w:hAnsi="宋体" w:eastAsia="宋体" w:cs="Times New Roman"/>
                <w:kern w:val="2"/>
                <w:sz w:val="21"/>
                <w:szCs w:val="21"/>
                <w:highlight w:val="none"/>
                <w:lang w:eastAsia="zh-CN"/>
              </w:rPr>
              <w:t>所示标段与投标文件中投标函上填写的标段号一致；</w:t>
            </w:r>
          </w:p>
          <w:p>
            <w:pPr>
              <w:snapToGrid w:val="0"/>
              <w:spacing w:before="48" w:beforeLines="20" w:after="48" w:afterLines="20" w:line="400" w:lineRule="exact"/>
              <w:ind w:left="113" w:right="113"/>
              <w:rPr>
                <w:rFonts w:ascii="宋体" w:hAnsi="宋体" w:eastAsia="宋体" w:cs="Times New Roman"/>
                <w:kern w:val="2"/>
                <w:sz w:val="21"/>
                <w:szCs w:val="21"/>
                <w:highlight w:val="none"/>
                <w:lang w:eastAsia="zh-CN"/>
              </w:rPr>
            </w:pPr>
            <w:r>
              <w:rPr>
                <w:rFonts w:ascii="宋体" w:hAnsi="宋体" w:eastAsia="宋体" w:cs="Times New Roman"/>
                <w:kern w:val="2"/>
                <w:sz w:val="21"/>
                <w:szCs w:val="21"/>
                <w:highlight w:val="none"/>
                <w:lang w:eastAsia="zh-CN"/>
              </w:rPr>
              <w:t>（12）投标人的投标内容符合本项目招标文件所明确的招标范围的相关内容。</w:t>
            </w:r>
          </w:p>
          <w:p>
            <w:pPr>
              <w:snapToGrid w:val="0"/>
              <w:spacing w:before="48" w:beforeLines="20" w:after="48" w:afterLines="20" w:line="400" w:lineRule="exact"/>
              <w:ind w:left="113" w:right="113"/>
              <w:rPr>
                <w:rFonts w:ascii="宋体" w:hAnsi="宋体" w:eastAsia="宋体" w:cs="Times New Roman"/>
                <w:kern w:val="2"/>
                <w:sz w:val="21"/>
                <w:szCs w:val="21"/>
                <w:highlight w:val="none"/>
                <w:lang w:eastAsia="zh-CN"/>
              </w:rPr>
            </w:pPr>
            <w:r>
              <w:rPr>
                <w:rFonts w:ascii="宋体" w:hAnsi="宋体" w:eastAsia="宋体" w:cs="Times New Roman"/>
                <w:kern w:val="2"/>
                <w:sz w:val="21"/>
                <w:szCs w:val="21"/>
                <w:highlight w:val="none"/>
                <w:lang w:eastAsia="zh-CN"/>
              </w:rPr>
              <w:t>（13）投标文件载明的招标项目完成期限未超过招标文件规定的时限。</w:t>
            </w:r>
          </w:p>
          <w:p>
            <w:pPr>
              <w:snapToGrid w:val="0"/>
              <w:spacing w:before="48" w:beforeLines="20" w:after="48" w:afterLines="20" w:line="400" w:lineRule="exact"/>
              <w:ind w:left="113" w:right="113"/>
              <w:rPr>
                <w:rFonts w:ascii="宋体" w:hAnsi="宋体" w:eastAsia="宋体" w:cs="Times New Roman"/>
                <w:kern w:val="2"/>
                <w:sz w:val="21"/>
                <w:szCs w:val="21"/>
                <w:highlight w:val="none"/>
                <w:lang w:eastAsia="zh-CN"/>
              </w:rPr>
            </w:pPr>
            <w:r>
              <w:rPr>
                <w:rFonts w:ascii="宋体" w:hAnsi="宋体" w:eastAsia="宋体" w:cs="Times New Roman"/>
                <w:kern w:val="2"/>
                <w:sz w:val="21"/>
                <w:szCs w:val="21"/>
                <w:highlight w:val="none"/>
                <w:lang w:eastAsia="zh-CN"/>
              </w:rPr>
              <w:t>（14</w:t>
            </w:r>
            <w:r>
              <w:rPr>
                <w:rFonts w:hint="eastAsia" w:ascii="宋体" w:hAnsi="宋体" w:eastAsia="宋体" w:cs="Times New Roman"/>
                <w:kern w:val="2"/>
                <w:sz w:val="21"/>
                <w:szCs w:val="21"/>
                <w:highlight w:val="none"/>
                <w:lang w:eastAsia="zh-CN"/>
              </w:rPr>
              <w:t>）投标文件对招标文件的实质性要求和条件作出响应。</w:t>
            </w:r>
          </w:p>
          <w:p>
            <w:pPr>
              <w:snapToGrid w:val="0"/>
              <w:spacing w:before="48" w:beforeLines="20" w:after="48" w:afterLines="20" w:line="400" w:lineRule="exact"/>
              <w:ind w:left="113" w:right="113"/>
              <w:rPr>
                <w:rFonts w:ascii="宋体" w:hAnsi="宋体" w:eastAsia="宋体" w:cs="Times New Roman"/>
                <w:kern w:val="2"/>
                <w:sz w:val="21"/>
                <w:szCs w:val="21"/>
                <w:highlight w:val="none"/>
                <w:lang w:eastAsia="zh-CN"/>
              </w:rPr>
            </w:pPr>
            <w:r>
              <w:rPr>
                <w:rFonts w:hint="eastAsia" w:ascii="宋体" w:hAnsi="宋体" w:eastAsia="宋体" w:cs="Times New Roman"/>
                <w:kern w:val="2"/>
                <w:sz w:val="21"/>
                <w:szCs w:val="21"/>
                <w:highlight w:val="none"/>
                <w:lang w:eastAsia="zh-CN"/>
              </w:rPr>
              <w:t>（</w:t>
            </w:r>
            <w:r>
              <w:rPr>
                <w:rFonts w:ascii="宋体" w:hAnsi="宋体" w:eastAsia="宋体" w:cs="Times New Roman"/>
                <w:kern w:val="2"/>
                <w:sz w:val="21"/>
                <w:szCs w:val="21"/>
                <w:highlight w:val="none"/>
                <w:lang w:eastAsia="zh-CN"/>
              </w:rPr>
              <w:t>15</w:t>
            </w:r>
            <w:r>
              <w:rPr>
                <w:rFonts w:hint="eastAsia" w:ascii="宋体" w:hAnsi="宋体" w:eastAsia="宋体" w:cs="Times New Roman"/>
                <w:kern w:val="2"/>
                <w:sz w:val="21"/>
                <w:szCs w:val="21"/>
                <w:highlight w:val="none"/>
                <w:lang w:eastAsia="zh-CN"/>
              </w:rPr>
              <w:t>）投标文件未附有招标人不能接受的条件。</w:t>
            </w:r>
          </w:p>
          <w:p>
            <w:pPr>
              <w:snapToGrid w:val="0"/>
              <w:spacing w:before="48" w:beforeLines="20" w:after="48" w:afterLines="20" w:line="400" w:lineRule="exact"/>
              <w:ind w:left="113" w:right="113"/>
              <w:rPr>
                <w:rFonts w:ascii="宋体" w:hAnsi="宋体" w:eastAsia="宋体" w:cs="Times New Roman"/>
                <w:kern w:val="2"/>
                <w:sz w:val="21"/>
                <w:szCs w:val="21"/>
                <w:highlight w:val="none"/>
                <w:lang w:eastAsia="zh-CN"/>
              </w:rPr>
            </w:pPr>
            <w:r>
              <w:rPr>
                <w:rFonts w:hint="eastAsia" w:ascii="宋体" w:hAnsi="宋体" w:eastAsia="宋体" w:cs="Times New Roman"/>
                <w:kern w:val="2"/>
                <w:sz w:val="21"/>
                <w:szCs w:val="21"/>
                <w:highlight w:val="none"/>
                <w:lang w:eastAsia="zh-CN"/>
              </w:rPr>
              <w:t>（</w:t>
            </w:r>
            <w:r>
              <w:rPr>
                <w:rFonts w:ascii="宋体" w:hAnsi="宋体" w:eastAsia="宋体" w:cs="Times New Roman"/>
                <w:kern w:val="2"/>
                <w:sz w:val="21"/>
                <w:szCs w:val="21"/>
                <w:highlight w:val="none"/>
                <w:lang w:eastAsia="zh-CN"/>
              </w:rPr>
              <w:t>16</w:t>
            </w:r>
            <w:r>
              <w:rPr>
                <w:rFonts w:hint="eastAsia" w:ascii="宋体" w:hAnsi="宋体" w:eastAsia="宋体" w:cs="Times New Roman"/>
                <w:kern w:val="2"/>
                <w:sz w:val="21"/>
                <w:szCs w:val="21"/>
                <w:highlight w:val="none"/>
                <w:lang w:eastAsia="zh-CN"/>
              </w:rPr>
              <w:t>）权利义务符合招标文件规定：</w:t>
            </w:r>
          </w:p>
          <w:p>
            <w:pPr>
              <w:snapToGrid w:val="0"/>
              <w:spacing w:before="48" w:beforeLines="20" w:after="48" w:afterLines="20" w:line="400" w:lineRule="exact"/>
              <w:ind w:left="113" w:right="113"/>
              <w:rPr>
                <w:rFonts w:ascii="宋体" w:hAnsi="宋体" w:eastAsia="宋体" w:cs="Times New Roman"/>
                <w:kern w:val="2"/>
                <w:sz w:val="21"/>
                <w:szCs w:val="21"/>
                <w:highlight w:val="none"/>
                <w:lang w:eastAsia="zh-CN"/>
              </w:rPr>
            </w:pPr>
            <w:r>
              <w:rPr>
                <w:rFonts w:ascii="宋体" w:hAnsi="宋体" w:eastAsia="宋体" w:cs="Times New Roman"/>
                <w:kern w:val="2"/>
                <w:sz w:val="21"/>
                <w:szCs w:val="21"/>
                <w:highlight w:val="none"/>
                <w:lang w:eastAsia="zh-CN"/>
              </w:rPr>
              <w:t>a.</w:t>
            </w:r>
            <w:r>
              <w:rPr>
                <w:rFonts w:hint="eastAsia" w:ascii="宋体" w:hAnsi="宋体" w:eastAsia="宋体" w:cs="Times New Roman"/>
                <w:kern w:val="2"/>
                <w:sz w:val="21"/>
                <w:szCs w:val="21"/>
                <w:highlight w:val="none"/>
                <w:lang w:eastAsia="zh-CN"/>
              </w:rPr>
              <w:t>投标人应接受招标文件规定的风险划分</w:t>
            </w:r>
            <w:r>
              <w:rPr>
                <w:rFonts w:ascii="宋体" w:hAnsi="宋体" w:eastAsia="宋体" w:cs="Times New Roman"/>
                <w:kern w:val="2"/>
                <w:sz w:val="21"/>
                <w:szCs w:val="21"/>
                <w:highlight w:val="none"/>
                <w:lang w:eastAsia="zh-CN"/>
              </w:rPr>
              <w:t>原则，未提出新的风险划分办法；</w:t>
            </w:r>
          </w:p>
          <w:p>
            <w:pPr>
              <w:snapToGrid w:val="0"/>
              <w:spacing w:before="48" w:beforeLines="20" w:after="48" w:afterLines="20" w:line="400" w:lineRule="exact"/>
              <w:ind w:left="113" w:right="113"/>
              <w:rPr>
                <w:rFonts w:ascii="宋体" w:hAnsi="宋体" w:eastAsia="宋体" w:cs="Times New Roman"/>
                <w:kern w:val="2"/>
                <w:sz w:val="21"/>
                <w:szCs w:val="21"/>
                <w:highlight w:val="none"/>
                <w:lang w:eastAsia="zh-CN"/>
              </w:rPr>
            </w:pPr>
            <w:r>
              <w:rPr>
                <w:rFonts w:ascii="宋体" w:hAnsi="宋体" w:eastAsia="宋体" w:cs="Times New Roman"/>
                <w:kern w:val="2"/>
                <w:sz w:val="21"/>
                <w:szCs w:val="21"/>
                <w:highlight w:val="none"/>
                <w:lang w:eastAsia="zh-CN"/>
              </w:rPr>
              <w:t>b.投标人未增加发包人的责任范围，或减少投标人义务；</w:t>
            </w:r>
          </w:p>
          <w:p>
            <w:pPr>
              <w:snapToGrid w:val="0"/>
              <w:spacing w:before="48" w:beforeLines="20" w:after="48" w:afterLines="20" w:line="400" w:lineRule="exact"/>
              <w:ind w:left="113" w:right="113"/>
              <w:rPr>
                <w:rFonts w:ascii="宋体" w:hAnsi="宋体" w:eastAsia="宋体" w:cs="Times New Roman"/>
                <w:kern w:val="2"/>
                <w:sz w:val="21"/>
                <w:szCs w:val="21"/>
                <w:highlight w:val="none"/>
                <w:lang w:eastAsia="zh-CN"/>
              </w:rPr>
            </w:pPr>
            <w:r>
              <w:rPr>
                <w:rFonts w:ascii="宋体" w:hAnsi="宋体" w:eastAsia="宋体" w:cs="Times New Roman"/>
                <w:kern w:val="2"/>
                <w:sz w:val="21"/>
                <w:szCs w:val="21"/>
                <w:highlight w:val="none"/>
                <w:lang w:eastAsia="zh-CN"/>
              </w:rPr>
              <w:t>c.投标人未提出不同的工程验收、计量、支付办法；</w:t>
            </w:r>
          </w:p>
          <w:p>
            <w:pPr>
              <w:snapToGrid w:val="0"/>
              <w:spacing w:before="48" w:beforeLines="20" w:after="48" w:afterLines="20" w:line="400" w:lineRule="exact"/>
              <w:ind w:left="113" w:right="113"/>
              <w:rPr>
                <w:rFonts w:ascii="宋体" w:hAnsi="宋体" w:eastAsia="宋体" w:cs="Times New Roman"/>
                <w:kern w:val="2"/>
                <w:sz w:val="21"/>
                <w:szCs w:val="21"/>
                <w:highlight w:val="none"/>
                <w:lang w:eastAsia="zh-CN"/>
              </w:rPr>
            </w:pPr>
            <w:r>
              <w:rPr>
                <w:rFonts w:ascii="宋体" w:hAnsi="宋体" w:eastAsia="宋体" w:cs="Times New Roman"/>
                <w:kern w:val="2"/>
                <w:sz w:val="21"/>
                <w:szCs w:val="21"/>
                <w:highlight w:val="none"/>
                <w:lang w:eastAsia="zh-CN"/>
              </w:rPr>
              <w:t>d.投标人对合同纠纷、事故处理办法未提出异议；</w:t>
            </w:r>
          </w:p>
          <w:p>
            <w:pPr>
              <w:snapToGrid w:val="0"/>
              <w:spacing w:before="48" w:beforeLines="20" w:after="48" w:afterLines="20" w:line="400" w:lineRule="exact"/>
              <w:ind w:left="113" w:right="113"/>
              <w:rPr>
                <w:rFonts w:ascii="宋体" w:hAnsi="宋体" w:eastAsia="宋体" w:cs="Times New Roman"/>
                <w:kern w:val="2"/>
                <w:sz w:val="21"/>
                <w:szCs w:val="21"/>
                <w:highlight w:val="none"/>
                <w:lang w:eastAsia="zh-CN"/>
              </w:rPr>
            </w:pPr>
            <w:r>
              <w:rPr>
                <w:rFonts w:ascii="宋体" w:hAnsi="宋体" w:eastAsia="宋体" w:cs="Times New Roman"/>
                <w:kern w:val="2"/>
                <w:sz w:val="21"/>
                <w:szCs w:val="21"/>
                <w:highlight w:val="none"/>
                <w:lang w:eastAsia="zh-CN"/>
              </w:rPr>
              <w:t>e.投标人在投标活动中无欺诈行为；</w:t>
            </w:r>
          </w:p>
          <w:p>
            <w:pPr>
              <w:snapToGrid w:val="0"/>
              <w:spacing w:before="48" w:beforeLines="20" w:after="48" w:afterLines="20" w:line="400" w:lineRule="exact"/>
              <w:ind w:left="113" w:right="113"/>
              <w:rPr>
                <w:rFonts w:ascii="宋体" w:hAnsi="宋体" w:eastAsia="宋体" w:cs="Times New Roman"/>
                <w:kern w:val="2"/>
                <w:sz w:val="21"/>
                <w:szCs w:val="21"/>
                <w:highlight w:val="none"/>
                <w:lang w:eastAsia="zh-CN"/>
              </w:rPr>
            </w:pPr>
            <w:r>
              <w:rPr>
                <w:rFonts w:ascii="宋体" w:hAnsi="宋体" w:eastAsia="宋体" w:cs="Times New Roman"/>
                <w:kern w:val="2"/>
                <w:sz w:val="21"/>
                <w:szCs w:val="21"/>
                <w:highlight w:val="none"/>
                <w:lang w:eastAsia="zh-CN"/>
              </w:rPr>
              <w:t>f.投标人未对合同条款有重要保留。</w:t>
            </w:r>
          </w:p>
          <w:p>
            <w:pPr>
              <w:snapToGrid w:val="0"/>
              <w:spacing w:before="48" w:beforeLines="20" w:after="48" w:afterLines="20" w:line="400" w:lineRule="exact"/>
              <w:ind w:left="113" w:right="113"/>
              <w:rPr>
                <w:rFonts w:ascii="宋体" w:hAnsi="宋体" w:eastAsia="宋体" w:cs="Times New Roman"/>
                <w:kern w:val="2"/>
                <w:sz w:val="21"/>
                <w:szCs w:val="21"/>
                <w:highlight w:val="none"/>
                <w:lang w:eastAsia="zh-CN"/>
              </w:rPr>
            </w:pPr>
            <w:r>
              <w:rPr>
                <w:rFonts w:ascii="宋体" w:hAnsi="宋体" w:eastAsia="宋体" w:cs="Times New Roman"/>
                <w:kern w:val="2"/>
                <w:sz w:val="21"/>
                <w:szCs w:val="21"/>
                <w:highlight w:val="none"/>
                <w:lang w:eastAsia="zh-CN"/>
              </w:rPr>
              <w:t>（</w:t>
            </w:r>
            <w:r>
              <w:rPr>
                <w:rFonts w:hint="eastAsia" w:ascii="宋体" w:hAnsi="宋体" w:eastAsia="宋体" w:cs="Times New Roman"/>
                <w:kern w:val="2"/>
                <w:sz w:val="21"/>
                <w:szCs w:val="21"/>
                <w:highlight w:val="none"/>
                <w:lang w:eastAsia="zh-CN"/>
              </w:rPr>
              <w:t>17</w:t>
            </w:r>
            <w:r>
              <w:rPr>
                <w:rFonts w:ascii="宋体" w:hAnsi="宋体" w:eastAsia="宋体" w:cs="Times New Roman"/>
                <w:kern w:val="2"/>
                <w:sz w:val="21"/>
                <w:szCs w:val="21"/>
                <w:highlight w:val="none"/>
                <w:lang w:eastAsia="zh-CN"/>
              </w:rPr>
              <w:t>）投标文件正、副本份数符合招标文件第二章“投标人须知”第3.7.4项规定。</w:t>
            </w:r>
            <w:r>
              <w:rPr>
                <w:rFonts w:hint="eastAsia" w:ascii="宋体" w:hAnsi="宋体" w:eastAsia="宋体" w:cs="Times New Roman"/>
                <w:kern w:val="2"/>
                <w:sz w:val="21"/>
                <w:szCs w:val="21"/>
                <w:highlight w:val="none"/>
                <w:lang w:eastAsia="zh-CN"/>
              </w:rPr>
              <w:t>（</w:t>
            </w:r>
            <w:r>
              <w:rPr>
                <w:rFonts w:hint="eastAsia" w:ascii="宋体" w:hAnsi="宋体" w:eastAsia="宋体" w:cs="Times New Roman"/>
                <w:kern w:val="2"/>
                <w:sz w:val="21"/>
                <w:szCs w:val="21"/>
                <w:highlight w:val="none"/>
                <w:lang w:val="en-US" w:eastAsia="zh-CN"/>
              </w:rPr>
              <w:t>本项目不适用）</w:t>
            </w:r>
          </w:p>
          <w:p>
            <w:pPr>
              <w:widowControl/>
              <w:spacing w:line="360" w:lineRule="atLeast"/>
              <w:rPr>
                <w:rFonts w:ascii="Times New Roman" w:hAnsi="Times New Roman"/>
                <w:szCs w:val="21"/>
              </w:rPr>
            </w:pPr>
            <w:r>
              <w:rPr>
                <w:rFonts w:ascii="宋体" w:hAnsi="宋体" w:eastAsia="宋体" w:cs="Times New Roman"/>
                <w:kern w:val="2"/>
                <w:sz w:val="21"/>
                <w:szCs w:val="21"/>
                <w:highlight w:val="none"/>
                <w:lang w:eastAsia="zh-CN"/>
              </w:rPr>
              <w:t>（1</w:t>
            </w:r>
            <w:r>
              <w:rPr>
                <w:rFonts w:hint="eastAsia" w:ascii="宋体" w:hAnsi="宋体" w:eastAsia="宋体" w:cs="Times New Roman"/>
                <w:kern w:val="2"/>
                <w:sz w:val="21"/>
                <w:szCs w:val="21"/>
                <w:highlight w:val="none"/>
                <w:lang w:eastAsia="zh-CN"/>
              </w:rPr>
              <w:t>8</w:t>
            </w:r>
            <w:r>
              <w:rPr>
                <w:rFonts w:ascii="宋体" w:hAnsi="宋体" w:eastAsia="宋体" w:cs="Times New Roman"/>
                <w:kern w:val="2"/>
                <w:sz w:val="21"/>
                <w:szCs w:val="21"/>
                <w:highlight w:val="none"/>
                <w:lang w:eastAsia="zh-CN"/>
              </w:rPr>
              <w:t>）</w:t>
            </w:r>
            <w:r>
              <w:rPr>
                <w:rFonts w:hint="eastAsia" w:ascii="宋体" w:hAnsi="宋体" w:eastAsia="宋体" w:cs="Times New Roman"/>
                <w:kern w:val="2"/>
                <w:sz w:val="21"/>
                <w:szCs w:val="21"/>
                <w:highlight w:val="none"/>
                <w:lang w:eastAsia="zh-CN"/>
              </w:rPr>
              <w:t>不</w:t>
            </w:r>
            <w:r>
              <w:rPr>
                <w:rFonts w:ascii="宋体" w:hAnsi="宋体" w:eastAsia="宋体" w:cs="Times New Roman"/>
                <w:kern w:val="2"/>
                <w:sz w:val="21"/>
                <w:szCs w:val="21"/>
                <w:highlight w:val="none"/>
                <w:lang w:eastAsia="zh-CN"/>
              </w:rPr>
              <w:t>存在违反法律、法规的其他情形。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27" w:type="pct"/>
            <w:noWrap w:val="0"/>
            <w:vAlign w:val="center"/>
          </w:tcPr>
          <w:p>
            <w:pPr>
              <w:pStyle w:val="11"/>
              <w:spacing w:line="340" w:lineRule="exact"/>
              <w:ind w:left="282"/>
              <w:jc w:val="both"/>
              <w:rPr>
                <w:rFonts w:ascii="Times New Roman" w:hAnsi="Times New Roman" w:cs="Times New Roman"/>
                <w:sz w:val="21"/>
                <w:szCs w:val="21"/>
              </w:rPr>
            </w:pPr>
            <w:r>
              <w:rPr>
                <w:rFonts w:ascii="Times New Roman" w:hAnsi="Times New Roman" w:cs="Times New Roman"/>
                <w:sz w:val="21"/>
                <w:szCs w:val="21"/>
              </w:rPr>
              <w:t>2.1.2</w:t>
            </w:r>
          </w:p>
        </w:tc>
        <w:tc>
          <w:tcPr>
            <w:tcW w:w="757" w:type="pct"/>
            <w:noWrap w:val="0"/>
            <w:vAlign w:val="center"/>
          </w:tcPr>
          <w:p>
            <w:pPr>
              <w:pStyle w:val="11"/>
              <w:spacing w:line="340" w:lineRule="exact"/>
              <w:rPr>
                <w:rFonts w:ascii="Times New Roman" w:hAnsi="Times New Roman" w:cs="Times New Roman"/>
                <w:sz w:val="21"/>
                <w:szCs w:val="21"/>
              </w:rPr>
            </w:pPr>
            <w:r>
              <w:rPr>
                <w:rFonts w:ascii="Times New Roman" w:hAnsi="Times New Roman" w:cs="Times New Roman"/>
                <w:sz w:val="21"/>
                <w:szCs w:val="21"/>
              </w:rPr>
              <w:t>资格评审</w:t>
            </w:r>
          </w:p>
          <w:p>
            <w:pPr>
              <w:pStyle w:val="11"/>
              <w:spacing w:line="340" w:lineRule="exact"/>
              <w:rPr>
                <w:rFonts w:ascii="Times New Roman" w:hAnsi="Times New Roman" w:cs="Times New Roman"/>
                <w:sz w:val="21"/>
                <w:szCs w:val="21"/>
              </w:rPr>
            </w:pPr>
            <w:r>
              <w:rPr>
                <w:rFonts w:ascii="Times New Roman" w:hAnsi="Times New Roman" w:cs="Times New Roman"/>
                <w:sz w:val="21"/>
                <w:szCs w:val="21"/>
              </w:rPr>
              <w:t>标准</w:t>
            </w:r>
          </w:p>
        </w:tc>
        <w:tc>
          <w:tcPr>
            <w:tcW w:w="3714" w:type="pct"/>
            <w:noWrap w:val="0"/>
            <w:vAlign w:val="top"/>
          </w:tcPr>
          <w:p>
            <w:pPr>
              <w:pStyle w:val="11"/>
              <w:widowControl w:val="0"/>
              <w:adjustRightInd w:val="0"/>
              <w:snapToGrid w:val="0"/>
              <w:spacing w:line="360" w:lineRule="atLeast"/>
              <w:jc w:val="both"/>
              <w:rPr>
                <w:rFonts w:ascii="Times New Roman" w:hAnsi="Times New Roman" w:cs="Times New Roman"/>
                <w:bCs/>
                <w:sz w:val="21"/>
                <w:szCs w:val="21"/>
              </w:rPr>
            </w:pPr>
            <w:r>
              <w:rPr>
                <w:rFonts w:ascii="Times New Roman" w:hAnsi="Times New Roman" w:cs="Times New Roman"/>
                <w:bCs/>
                <w:sz w:val="21"/>
                <w:szCs w:val="21"/>
              </w:rPr>
              <w:t>（1）投标人具备有效的营业执照、组织机构代码证、资质证书、安全生产许可证和基本账户证明。</w:t>
            </w:r>
          </w:p>
          <w:p>
            <w:pPr>
              <w:pStyle w:val="11"/>
              <w:widowControl w:val="0"/>
              <w:adjustRightInd w:val="0"/>
              <w:snapToGrid w:val="0"/>
              <w:spacing w:line="360" w:lineRule="atLeast"/>
              <w:jc w:val="both"/>
              <w:rPr>
                <w:rFonts w:ascii="Times New Roman" w:hAnsi="Times New Roman" w:cs="Times New Roman"/>
                <w:bCs/>
                <w:sz w:val="21"/>
                <w:szCs w:val="21"/>
              </w:rPr>
            </w:pPr>
            <w:r>
              <w:rPr>
                <w:rFonts w:ascii="Times New Roman" w:hAnsi="Times New Roman" w:cs="Times New Roman"/>
                <w:bCs/>
                <w:sz w:val="21"/>
                <w:szCs w:val="21"/>
              </w:rPr>
              <w:t>（2）投标人的资质等级符合招标文件规定。</w:t>
            </w:r>
          </w:p>
          <w:p>
            <w:pPr>
              <w:pStyle w:val="11"/>
              <w:widowControl w:val="0"/>
              <w:adjustRightInd w:val="0"/>
              <w:snapToGrid w:val="0"/>
              <w:spacing w:line="360" w:lineRule="atLeast"/>
              <w:jc w:val="both"/>
              <w:rPr>
                <w:rFonts w:ascii="Times New Roman" w:hAnsi="Times New Roman" w:cs="Times New Roman"/>
                <w:bCs/>
                <w:sz w:val="21"/>
                <w:szCs w:val="21"/>
              </w:rPr>
            </w:pPr>
            <w:r>
              <w:rPr>
                <w:rFonts w:ascii="Times New Roman" w:hAnsi="Times New Roman" w:cs="Times New Roman"/>
                <w:bCs/>
                <w:sz w:val="21"/>
                <w:szCs w:val="21"/>
              </w:rPr>
              <w:t>（3）投标人的财务状况符合招标文件规定。</w:t>
            </w:r>
          </w:p>
          <w:p>
            <w:pPr>
              <w:pStyle w:val="11"/>
              <w:widowControl w:val="0"/>
              <w:adjustRightInd w:val="0"/>
              <w:snapToGrid w:val="0"/>
              <w:spacing w:line="360" w:lineRule="atLeast"/>
              <w:jc w:val="both"/>
              <w:rPr>
                <w:rFonts w:ascii="Times New Roman" w:hAnsi="Times New Roman" w:cs="Times New Roman"/>
                <w:bCs/>
                <w:sz w:val="21"/>
                <w:szCs w:val="21"/>
              </w:rPr>
            </w:pPr>
            <w:r>
              <w:rPr>
                <w:rFonts w:ascii="Times New Roman" w:hAnsi="Times New Roman" w:cs="Times New Roman"/>
                <w:bCs/>
                <w:sz w:val="21"/>
                <w:szCs w:val="21"/>
              </w:rPr>
              <w:t>（4）投标人的类似项目业绩符合招标文件规定。</w:t>
            </w:r>
          </w:p>
          <w:p>
            <w:pPr>
              <w:pStyle w:val="11"/>
              <w:widowControl w:val="0"/>
              <w:adjustRightInd w:val="0"/>
              <w:snapToGrid w:val="0"/>
              <w:spacing w:line="360" w:lineRule="atLeast"/>
              <w:jc w:val="both"/>
              <w:rPr>
                <w:rFonts w:ascii="Times New Roman" w:hAnsi="Times New Roman" w:cs="Times New Roman"/>
                <w:bCs/>
                <w:sz w:val="21"/>
                <w:szCs w:val="21"/>
              </w:rPr>
            </w:pPr>
            <w:r>
              <w:rPr>
                <w:rFonts w:ascii="Times New Roman" w:hAnsi="Times New Roman" w:cs="Times New Roman"/>
                <w:bCs/>
                <w:sz w:val="21"/>
                <w:szCs w:val="21"/>
              </w:rPr>
              <w:t>（5）投标人的信誉符合招标文件规定。</w:t>
            </w:r>
          </w:p>
          <w:p>
            <w:pPr>
              <w:pStyle w:val="11"/>
              <w:widowControl w:val="0"/>
              <w:adjustRightInd w:val="0"/>
              <w:snapToGrid w:val="0"/>
              <w:spacing w:line="360" w:lineRule="atLeast"/>
              <w:jc w:val="both"/>
              <w:rPr>
                <w:rFonts w:ascii="Times New Roman" w:hAnsi="Times New Roman" w:cs="Times New Roman"/>
                <w:bCs/>
                <w:sz w:val="21"/>
                <w:szCs w:val="21"/>
              </w:rPr>
            </w:pPr>
            <w:r>
              <w:rPr>
                <w:rFonts w:ascii="Times New Roman" w:hAnsi="Times New Roman" w:cs="Times New Roman"/>
                <w:bCs/>
                <w:sz w:val="21"/>
                <w:szCs w:val="21"/>
              </w:rPr>
              <w:t>（6）投标人的项目经理和项目总工资格、在岗情况符合招标文件规定。</w:t>
            </w:r>
          </w:p>
          <w:p>
            <w:pPr>
              <w:pStyle w:val="11"/>
              <w:widowControl w:val="0"/>
              <w:adjustRightInd w:val="0"/>
              <w:snapToGrid w:val="0"/>
              <w:spacing w:line="360" w:lineRule="atLeast"/>
              <w:jc w:val="both"/>
              <w:rPr>
                <w:rFonts w:ascii="Times New Roman" w:hAnsi="Times New Roman" w:cs="Times New Roman"/>
                <w:bCs/>
                <w:sz w:val="21"/>
                <w:szCs w:val="21"/>
              </w:rPr>
            </w:pPr>
            <w:r>
              <w:rPr>
                <w:rFonts w:ascii="Times New Roman" w:hAnsi="Times New Roman" w:cs="Times New Roman"/>
                <w:bCs/>
                <w:sz w:val="21"/>
                <w:szCs w:val="21"/>
              </w:rPr>
              <w:t>（7）投标人的其他要求符合招标文件规定。</w:t>
            </w:r>
          </w:p>
          <w:p>
            <w:pPr>
              <w:pStyle w:val="11"/>
              <w:widowControl w:val="0"/>
              <w:adjustRightInd w:val="0"/>
              <w:snapToGrid w:val="0"/>
              <w:spacing w:line="360" w:lineRule="atLeast"/>
              <w:jc w:val="both"/>
              <w:rPr>
                <w:rFonts w:ascii="Times New Roman" w:hAnsi="Times New Roman" w:cs="Times New Roman"/>
                <w:bCs/>
                <w:sz w:val="21"/>
                <w:szCs w:val="21"/>
              </w:rPr>
            </w:pPr>
            <w:r>
              <w:rPr>
                <w:rFonts w:ascii="Times New Roman" w:hAnsi="Times New Roman" w:cs="Times New Roman"/>
                <w:bCs/>
                <w:sz w:val="21"/>
                <w:szCs w:val="21"/>
              </w:rPr>
              <w:t>（8）投标人不存在第二章“投标人须知”第 1.4.3 项或第 1.4.4 项规定的任何一种情形。</w:t>
            </w:r>
          </w:p>
          <w:p>
            <w:pPr>
              <w:pStyle w:val="11"/>
              <w:widowControl w:val="0"/>
              <w:adjustRightInd w:val="0"/>
              <w:snapToGrid w:val="0"/>
              <w:spacing w:line="360" w:lineRule="atLeast"/>
              <w:jc w:val="both"/>
              <w:rPr>
                <w:rFonts w:ascii="Times New Roman" w:hAnsi="Times New Roman"/>
                <w:bCs/>
                <w:sz w:val="21"/>
                <w:szCs w:val="21"/>
              </w:rPr>
            </w:pPr>
            <w:r>
              <w:rPr>
                <w:rFonts w:ascii="Times New Roman" w:hAnsi="Times New Roman" w:cs="Times New Roman"/>
                <w:bCs/>
                <w:sz w:val="21"/>
                <w:szCs w:val="21"/>
              </w:rPr>
              <w:t>（9）投标人符合第二章“投标人须知”第 1.4.5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27" w:type="pct"/>
            <w:noWrap w:val="0"/>
            <w:vAlign w:val="center"/>
          </w:tcPr>
          <w:p>
            <w:pPr>
              <w:pStyle w:val="11"/>
              <w:spacing w:line="340" w:lineRule="exact"/>
              <w:rPr>
                <w:rFonts w:ascii="Times New Roman" w:hAnsi="Times New Roman" w:cs="Times New Roman"/>
                <w:sz w:val="21"/>
                <w:szCs w:val="21"/>
              </w:rPr>
            </w:pPr>
            <w:r>
              <w:rPr>
                <w:rFonts w:ascii="Times New Roman" w:hAnsi="Times New Roman" w:cs="Times New Roman"/>
                <w:sz w:val="21"/>
                <w:szCs w:val="21"/>
              </w:rPr>
              <w:t>2.2.1</w:t>
            </w:r>
          </w:p>
        </w:tc>
        <w:tc>
          <w:tcPr>
            <w:tcW w:w="757" w:type="pct"/>
            <w:noWrap w:val="0"/>
            <w:vAlign w:val="center"/>
          </w:tcPr>
          <w:p>
            <w:pPr>
              <w:pStyle w:val="11"/>
              <w:spacing w:line="340" w:lineRule="exact"/>
              <w:rPr>
                <w:rFonts w:ascii="Times New Roman" w:hAnsi="Times New Roman" w:cs="Times New Roman"/>
                <w:sz w:val="21"/>
                <w:szCs w:val="21"/>
              </w:rPr>
            </w:pPr>
            <w:r>
              <w:rPr>
                <w:rFonts w:ascii="Times New Roman" w:hAnsi="Times New Roman" w:cs="Times New Roman"/>
                <w:sz w:val="21"/>
                <w:szCs w:val="21"/>
              </w:rPr>
              <w:t>第一个信封评分分值构成（总分100分）</w:t>
            </w:r>
          </w:p>
        </w:tc>
        <w:tc>
          <w:tcPr>
            <w:tcW w:w="3714" w:type="pct"/>
            <w:noWrap w:val="0"/>
            <w:vAlign w:val="center"/>
          </w:tcPr>
          <w:p>
            <w:pPr>
              <w:spacing w:line="360" w:lineRule="atLeast"/>
              <w:rPr>
                <w:rFonts w:ascii="Times New Roman" w:hAnsi="Times New Roman"/>
                <w:szCs w:val="21"/>
              </w:rPr>
            </w:pPr>
            <w:r>
              <w:rPr>
                <w:rFonts w:ascii="Times New Roman" w:hAnsi="Times New Roman"/>
                <w:szCs w:val="21"/>
              </w:rPr>
              <w:t>评分内容和权重分值划分：</w:t>
            </w:r>
          </w:p>
          <w:p>
            <w:pPr>
              <w:spacing w:line="360" w:lineRule="atLeast"/>
              <w:rPr>
                <w:rFonts w:ascii="Times New Roman" w:hAnsi="Times New Roman"/>
                <w:szCs w:val="21"/>
              </w:rPr>
            </w:pPr>
            <w:r>
              <w:rPr>
                <w:rFonts w:ascii="Times New Roman" w:hAnsi="Times New Roman"/>
                <w:szCs w:val="21"/>
              </w:rPr>
              <w:t>施工组织设计：35分；</w:t>
            </w:r>
          </w:p>
          <w:p>
            <w:pPr>
              <w:spacing w:line="360" w:lineRule="atLeast"/>
              <w:rPr>
                <w:rFonts w:ascii="Times New Roman" w:hAnsi="Times New Roman"/>
                <w:szCs w:val="21"/>
              </w:rPr>
            </w:pPr>
            <w:r>
              <w:rPr>
                <w:rFonts w:ascii="Times New Roman" w:hAnsi="Times New Roman"/>
                <w:szCs w:val="21"/>
              </w:rPr>
              <w:t>主要人员：30分；</w:t>
            </w:r>
          </w:p>
          <w:p>
            <w:pPr>
              <w:spacing w:line="360" w:lineRule="atLeast"/>
              <w:rPr>
                <w:rFonts w:ascii="Times New Roman" w:hAnsi="Times New Roman"/>
                <w:szCs w:val="21"/>
              </w:rPr>
            </w:pPr>
            <w:r>
              <w:rPr>
                <w:rFonts w:ascii="Times New Roman" w:hAnsi="Times New Roman"/>
                <w:szCs w:val="21"/>
              </w:rPr>
              <w:t>技术能力：10分；</w:t>
            </w:r>
          </w:p>
          <w:p>
            <w:pPr>
              <w:spacing w:line="360" w:lineRule="atLeast"/>
              <w:rPr>
                <w:rFonts w:ascii="Times New Roman" w:hAnsi="Times New Roman"/>
                <w:szCs w:val="21"/>
              </w:rPr>
            </w:pPr>
            <w:r>
              <w:rPr>
                <w:rFonts w:ascii="Times New Roman" w:hAnsi="Times New Roman"/>
                <w:szCs w:val="21"/>
              </w:rPr>
              <w:t>履约信誉：25分；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27" w:type="pct"/>
            <w:noWrap w:val="0"/>
            <w:vAlign w:val="center"/>
          </w:tcPr>
          <w:p>
            <w:pPr>
              <w:pStyle w:val="11"/>
              <w:spacing w:line="340" w:lineRule="exact"/>
              <w:ind w:left="124" w:right="110"/>
              <w:rPr>
                <w:rFonts w:ascii="Times New Roman" w:hAnsi="Times New Roman" w:cs="Times New Roman"/>
                <w:sz w:val="21"/>
                <w:szCs w:val="21"/>
              </w:rPr>
            </w:pPr>
            <w:r>
              <w:rPr>
                <w:rFonts w:ascii="Times New Roman" w:hAnsi="Times New Roman" w:cs="Times New Roman"/>
                <w:sz w:val="21"/>
                <w:szCs w:val="21"/>
              </w:rPr>
              <w:t>2.2.3</w:t>
            </w:r>
          </w:p>
        </w:tc>
        <w:tc>
          <w:tcPr>
            <w:tcW w:w="757" w:type="pct"/>
            <w:noWrap w:val="0"/>
            <w:vAlign w:val="center"/>
          </w:tcPr>
          <w:p>
            <w:pPr>
              <w:pStyle w:val="11"/>
              <w:spacing w:line="340" w:lineRule="exact"/>
              <w:rPr>
                <w:rFonts w:ascii="Times New Roman" w:hAnsi="Times New Roman" w:cs="Times New Roman"/>
                <w:sz w:val="21"/>
                <w:szCs w:val="21"/>
              </w:rPr>
            </w:pPr>
            <w:r>
              <w:rPr>
                <w:rFonts w:ascii="Times New Roman" w:hAnsi="Times New Roman" w:cs="Times New Roman"/>
                <w:sz w:val="21"/>
                <w:szCs w:val="21"/>
              </w:rPr>
              <w:t>第二个信封详细评审标准</w:t>
            </w:r>
          </w:p>
        </w:tc>
        <w:tc>
          <w:tcPr>
            <w:tcW w:w="3714" w:type="pct"/>
            <w:noWrap w:val="0"/>
            <w:vAlign w:val="center"/>
          </w:tcPr>
          <w:p>
            <w:pPr>
              <w:pStyle w:val="11"/>
              <w:spacing w:line="340" w:lineRule="exact"/>
              <w:ind w:left="-48" w:leftChars="-23" w:right="93" w:firstLine="48" w:firstLineChars="23"/>
              <w:jc w:val="left"/>
              <w:rPr>
                <w:rFonts w:ascii="Times New Roman" w:hAnsi="Times New Roman" w:cs="Times New Roman"/>
                <w:sz w:val="21"/>
                <w:szCs w:val="21"/>
              </w:rPr>
            </w:pPr>
            <w:r>
              <w:rPr>
                <w:rFonts w:ascii="Times New Roman" w:hAnsi="Times New Roman" w:cs="Times New Roman"/>
                <w:sz w:val="21"/>
                <w:szCs w:val="21"/>
              </w:rPr>
              <w:t>评标价计算公式：</w:t>
            </w:r>
          </w:p>
          <w:p>
            <w:pPr>
              <w:pStyle w:val="11"/>
              <w:spacing w:line="340" w:lineRule="exact"/>
              <w:ind w:left="-48" w:leftChars="-23" w:right="93" w:firstLine="48" w:firstLineChars="23"/>
              <w:jc w:val="left"/>
              <w:rPr>
                <w:rFonts w:ascii="Times New Roman" w:hAnsi="Times New Roman" w:cs="Times New Roman"/>
                <w:sz w:val="21"/>
                <w:szCs w:val="21"/>
              </w:rPr>
            </w:pPr>
            <w:r>
              <w:rPr>
                <w:rFonts w:ascii="Times New Roman" w:hAnsi="Times New Roman" w:cs="Times New Roman"/>
                <w:sz w:val="21"/>
                <w:szCs w:val="21"/>
              </w:rPr>
              <w:t>评标价=投标函文字报价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27" w:type="pct"/>
            <w:noWrap w:val="0"/>
            <w:vAlign w:val="center"/>
          </w:tcPr>
          <w:p>
            <w:pPr>
              <w:pStyle w:val="11"/>
              <w:spacing w:line="340" w:lineRule="exact"/>
              <w:ind w:left="124" w:right="110"/>
              <w:rPr>
                <w:rFonts w:ascii="Times New Roman" w:hAnsi="Times New Roman" w:cs="Times New Roman"/>
                <w:sz w:val="21"/>
                <w:szCs w:val="21"/>
              </w:rPr>
            </w:pPr>
            <w:r>
              <w:rPr>
                <w:rFonts w:ascii="Times New Roman" w:hAnsi="Times New Roman" w:cs="Times New Roman"/>
                <w:sz w:val="21"/>
                <w:szCs w:val="21"/>
              </w:rPr>
              <w:t>3.2.4</w:t>
            </w:r>
          </w:p>
        </w:tc>
        <w:tc>
          <w:tcPr>
            <w:tcW w:w="757" w:type="pct"/>
            <w:noWrap w:val="0"/>
            <w:vAlign w:val="center"/>
          </w:tcPr>
          <w:p>
            <w:pPr>
              <w:pStyle w:val="11"/>
              <w:spacing w:line="340" w:lineRule="exact"/>
              <w:rPr>
                <w:rFonts w:ascii="Times New Roman" w:hAnsi="Times New Roman" w:cs="Times New Roman"/>
                <w:sz w:val="21"/>
                <w:szCs w:val="21"/>
              </w:rPr>
            </w:pPr>
            <w:r>
              <w:rPr>
                <w:rFonts w:ascii="Times New Roman" w:hAnsi="Times New Roman" w:cs="Times New Roman"/>
                <w:sz w:val="21"/>
                <w:szCs w:val="21"/>
              </w:rPr>
              <w:t>通过第一个信封详细评审的投标人数量</w:t>
            </w:r>
          </w:p>
        </w:tc>
        <w:tc>
          <w:tcPr>
            <w:tcW w:w="3714" w:type="pct"/>
            <w:noWrap w:val="0"/>
            <w:vAlign w:val="center"/>
          </w:tcPr>
          <w:p>
            <w:pPr>
              <w:adjustRightInd w:val="0"/>
              <w:snapToGrid w:val="0"/>
              <w:spacing w:line="288" w:lineRule="auto"/>
              <w:rPr>
                <w:rFonts w:ascii="Times New Roman" w:hAnsi="Times New Roman"/>
                <w:szCs w:val="21"/>
              </w:rPr>
            </w:pPr>
            <w:r>
              <w:rPr>
                <w:rFonts w:hint="eastAsia" w:ascii="宋体" w:hAnsi="宋体" w:cs="宋体"/>
                <w:kern w:val="0"/>
                <w:szCs w:val="21"/>
              </w:rPr>
              <w:t xml:space="preserve">按照投标人的商务和技术得分由高到低的顺序排序，选择前 </w:t>
            </w:r>
            <w:r>
              <w:rPr>
                <w:rFonts w:ascii="Times New Roman" w:hAnsi="Times New Roman"/>
                <w:b/>
                <w:bCs/>
                <w:kern w:val="0"/>
                <w:szCs w:val="21"/>
              </w:rPr>
              <w:t xml:space="preserve">3 </w:t>
            </w:r>
            <w:r>
              <w:rPr>
                <w:rFonts w:hint="eastAsia" w:ascii="宋体" w:hAnsi="宋体" w:cs="宋体"/>
                <w:kern w:val="0"/>
                <w:szCs w:val="21"/>
              </w:rPr>
              <w:t>名通过第一信封</w:t>
            </w:r>
            <w:r>
              <w:rPr>
                <w:rFonts w:hint="eastAsia"/>
                <w:szCs w:val="21"/>
              </w:rPr>
              <w:t>详细评审</w:t>
            </w:r>
          </w:p>
        </w:tc>
      </w:tr>
    </w:tbl>
    <w:p/>
    <w:p>
      <w:pPr>
        <w:widowControl/>
        <w:jc w:val="left"/>
        <w:rPr>
          <w:rFonts w:ascii="Times New Roman" w:hAnsi="Times New Roman"/>
        </w:rPr>
      </w:pPr>
      <w:r>
        <w:rPr>
          <w:rFonts w:ascii="Times New Roman" w:hAnsi="Times New Roman"/>
        </w:rPr>
        <w:br w:type="page"/>
      </w:r>
    </w:p>
    <w:p>
      <w:pPr>
        <w:rPr>
          <w:rFonts w:ascii="Times New Roman" w:hAnsi="Times New Roman"/>
        </w:rPr>
      </w:pPr>
    </w:p>
    <w:tbl>
      <w:tblPr>
        <w:tblStyle w:val="7"/>
        <w:tblW w:w="5000" w:type="pct"/>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autofit"/>
        <w:tblCellMar>
          <w:top w:w="57" w:type="dxa"/>
          <w:left w:w="57" w:type="dxa"/>
          <w:bottom w:w="57" w:type="dxa"/>
          <w:right w:w="57" w:type="dxa"/>
        </w:tblCellMar>
      </w:tblPr>
      <w:tblGrid>
        <w:gridCol w:w="662"/>
        <w:gridCol w:w="369"/>
        <w:gridCol w:w="603"/>
        <w:gridCol w:w="940"/>
        <w:gridCol w:w="1331"/>
        <w:gridCol w:w="775"/>
        <w:gridCol w:w="3740"/>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57" w:type="dxa"/>
            <w:left w:w="57" w:type="dxa"/>
            <w:bottom w:w="57" w:type="dxa"/>
            <w:right w:w="57" w:type="dxa"/>
          </w:tblCellMar>
        </w:tblPrEx>
        <w:trPr>
          <w:trHeight w:val="340" w:hRule="atLeast"/>
          <w:tblHeader/>
          <w:jc w:val="center"/>
        </w:trPr>
        <w:tc>
          <w:tcPr>
            <w:tcW w:w="39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szCs w:val="21"/>
              </w:rPr>
            </w:pPr>
            <w:r>
              <w:rPr>
                <w:rFonts w:ascii="Times New Roman" w:hAnsi="Times New Roman"/>
                <w:szCs w:val="21"/>
              </w:rPr>
              <w:t>条</w:t>
            </w:r>
          </w:p>
          <w:p>
            <w:pPr>
              <w:widowControl/>
              <w:jc w:val="center"/>
              <w:rPr>
                <w:rFonts w:ascii="Times New Roman" w:hAnsi="Times New Roman"/>
                <w:szCs w:val="21"/>
              </w:rPr>
            </w:pPr>
            <w:r>
              <w:rPr>
                <w:rFonts w:ascii="Times New Roman" w:hAnsi="Times New Roman"/>
                <w:szCs w:val="21"/>
              </w:rPr>
              <w:t>款</w:t>
            </w:r>
          </w:p>
          <w:p>
            <w:pPr>
              <w:widowControl/>
              <w:jc w:val="center"/>
              <w:rPr>
                <w:rFonts w:ascii="Times New Roman" w:hAnsi="Times New Roman"/>
                <w:szCs w:val="21"/>
              </w:rPr>
            </w:pPr>
            <w:r>
              <w:rPr>
                <w:rFonts w:ascii="Times New Roman" w:hAnsi="Times New Roman"/>
                <w:szCs w:val="21"/>
              </w:rPr>
              <w:t>号</w:t>
            </w:r>
          </w:p>
        </w:tc>
        <w:tc>
          <w:tcPr>
            <w:tcW w:w="2385" w:type="pct"/>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szCs w:val="21"/>
              </w:rPr>
            </w:pPr>
            <w:r>
              <w:rPr>
                <w:rFonts w:ascii="Times New Roman" w:hAnsi="Times New Roman"/>
                <w:szCs w:val="21"/>
              </w:rPr>
              <w:t>评分因素与权重分值</w:t>
            </w:r>
          </w:p>
        </w:tc>
        <w:tc>
          <w:tcPr>
            <w:tcW w:w="2220"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szCs w:val="21"/>
              </w:rPr>
            </w:pPr>
            <w:r>
              <w:rPr>
                <w:rFonts w:ascii="Times New Roman" w:hAnsi="Times New Roman"/>
                <w:szCs w:val="21"/>
              </w:rPr>
              <w:t>评分标准</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57" w:type="dxa"/>
            <w:left w:w="57" w:type="dxa"/>
            <w:bottom w:w="57" w:type="dxa"/>
            <w:right w:w="57" w:type="dxa"/>
          </w:tblCellMar>
        </w:tblPrEx>
        <w:trPr>
          <w:trHeight w:val="340" w:hRule="atLeast"/>
          <w:tblHeader/>
          <w:jc w:val="center"/>
        </w:trPr>
        <w:tc>
          <w:tcPr>
            <w:tcW w:w="39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szCs w:val="21"/>
              </w:rPr>
            </w:pPr>
          </w:p>
        </w:tc>
        <w:tc>
          <w:tcPr>
            <w:tcW w:w="577"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szCs w:val="21"/>
              </w:rPr>
            </w:pPr>
            <w:r>
              <w:rPr>
                <w:rFonts w:ascii="Times New Roman" w:hAnsi="Times New Roman"/>
                <w:szCs w:val="21"/>
              </w:rPr>
              <w:t>评分</w:t>
            </w:r>
          </w:p>
          <w:p>
            <w:pPr>
              <w:widowControl/>
              <w:jc w:val="center"/>
              <w:rPr>
                <w:rFonts w:ascii="Times New Roman" w:hAnsi="Times New Roman"/>
                <w:szCs w:val="21"/>
              </w:rPr>
            </w:pPr>
            <w:r>
              <w:rPr>
                <w:rFonts w:ascii="Times New Roman" w:hAnsi="Times New Roman"/>
                <w:szCs w:val="21"/>
              </w:rPr>
              <w:t>因素</w:t>
            </w:r>
          </w:p>
        </w:tc>
        <w:tc>
          <w:tcPr>
            <w:tcW w:w="5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szCs w:val="21"/>
              </w:rPr>
            </w:pPr>
            <w:r>
              <w:rPr>
                <w:rFonts w:ascii="Times New Roman" w:hAnsi="Times New Roman"/>
                <w:szCs w:val="21"/>
              </w:rPr>
              <w:t>评分因素权重分值</w:t>
            </w:r>
          </w:p>
        </w:tc>
        <w:tc>
          <w:tcPr>
            <w:tcW w:w="79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szCs w:val="21"/>
              </w:rPr>
            </w:pPr>
            <w:r>
              <w:rPr>
                <w:rFonts w:ascii="Times New Roman" w:hAnsi="Times New Roman"/>
                <w:szCs w:val="21"/>
              </w:rPr>
              <w:t>各评分因素细分项</w:t>
            </w:r>
          </w:p>
        </w:tc>
        <w:tc>
          <w:tcPr>
            <w:tcW w:w="45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szCs w:val="21"/>
              </w:rPr>
            </w:pPr>
            <w:r>
              <w:rPr>
                <w:rFonts w:ascii="Times New Roman" w:hAnsi="Times New Roman"/>
                <w:szCs w:val="21"/>
              </w:rPr>
              <w:t>分值</w:t>
            </w:r>
          </w:p>
        </w:tc>
        <w:tc>
          <w:tcPr>
            <w:tcW w:w="222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57" w:type="dxa"/>
            <w:left w:w="57" w:type="dxa"/>
            <w:bottom w:w="57" w:type="dxa"/>
            <w:right w:w="57" w:type="dxa"/>
          </w:tblCellMar>
        </w:tblPrEx>
        <w:trPr>
          <w:trHeight w:val="340" w:hRule="atLeast"/>
          <w:jc w:val="center"/>
        </w:trPr>
        <w:tc>
          <w:tcPr>
            <w:tcW w:w="39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r>
              <w:rPr>
                <w:rFonts w:ascii="Times New Roman" w:hAnsi="Times New Roman"/>
                <w:szCs w:val="21"/>
              </w:rPr>
              <w:t>2.2.2（1）</w:t>
            </w:r>
          </w:p>
        </w:tc>
        <w:tc>
          <w:tcPr>
            <w:tcW w:w="577"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r>
              <w:rPr>
                <w:rFonts w:ascii="Times New Roman" w:hAnsi="Times New Roman"/>
                <w:szCs w:val="21"/>
              </w:rPr>
              <w:t>施工</w:t>
            </w:r>
          </w:p>
          <w:p>
            <w:pPr>
              <w:widowControl/>
              <w:spacing w:line="360" w:lineRule="exact"/>
              <w:jc w:val="center"/>
              <w:rPr>
                <w:rFonts w:ascii="Times New Roman" w:hAnsi="Times New Roman"/>
                <w:szCs w:val="21"/>
              </w:rPr>
            </w:pPr>
            <w:r>
              <w:rPr>
                <w:rFonts w:ascii="Times New Roman" w:hAnsi="Times New Roman"/>
                <w:szCs w:val="21"/>
              </w:rPr>
              <w:t>组织</w:t>
            </w:r>
          </w:p>
          <w:p>
            <w:pPr>
              <w:widowControl/>
              <w:spacing w:line="360" w:lineRule="exact"/>
              <w:jc w:val="center"/>
              <w:rPr>
                <w:rFonts w:ascii="Times New Roman" w:hAnsi="Times New Roman"/>
                <w:szCs w:val="21"/>
              </w:rPr>
            </w:pPr>
            <w:r>
              <w:rPr>
                <w:rFonts w:ascii="Times New Roman" w:hAnsi="Times New Roman"/>
                <w:szCs w:val="21"/>
              </w:rPr>
              <w:t>设计</w:t>
            </w:r>
          </w:p>
        </w:tc>
        <w:tc>
          <w:tcPr>
            <w:tcW w:w="55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r>
              <w:rPr>
                <w:rFonts w:ascii="Times New Roman" w:hAnsi="Times New Roman"/>
                <w:szCs w:val="21"/>
              </w:rPr>
              <w:t>35分</w:t>
            </w:r>
          </w:p>
        </w:tc>
        <w:tc>
          <w:tcPr>
            <w:tcW w:w="79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r>
              <w:rPr>
                <w:rFonts w:ascii="Times New Roman" w:hAnsi="Times New Roman"/>
                <w:szCs w:val="21"/>
              </w:rPr>
              <w:t>总体施工组织布置及规划</w:t>
            </w:r>
          </w:p>
        </w:tc>
        <w:tc>
          <w:tcPr>
            <w:tcW w:w="45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r>
              <w:rPr>
                <w:rFonts w:hint="eastAsia" w:ascii="Times New Roman" w:hAnsi="Times New Roman"/>
                <w:szCs w:val="21"/>
                <w:lang w:val="en-US" w:eastAsia="zh-CN"/>
              </w:rPr>
              <w:t>8</w:t>
            </w:r>
            <w:r>
              <w:rPr>
                <w:rFonts w:ascii="Times New Roman" w:hAnsi="Times New Roman"/>
                <w:szCs w:val="21"/>
              </w:rPr>
              <w:t>分</w:t>
            </w:r>
          </w:p>
        </w:tc>
        <w:tc>
          <w:tcPr>
            <w:tcW w:w="222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szCs w:val="21"/>
              </w:rPr>
            </w:pPr>
            <w:r>
              <w:rPr>
                <w:rFonts w:ascii="Times New Roman" w:hAnsi="Times New Roman"/>
                <w:szCs w:val="21"/>
              </w:rPr>
              <w:t>①总体施工组织布置及规划的合理性、针对性、科学性、可操作性以及各生产要素的配备一般的，得</w:t>
            </w:r>
            <w:r>
              <w:rPr>
                <w:rFonts w:hint="eastAsia" w:ascii="Times New Roman" w:hAnsi="Times New Roman"/>
                <w:szCs w:val="21"/>
                <w:lang w:val="en-US" w:eastAsia="zh-CN"/>
              </w:rPr>
              <w:t>4.8</w:t>
            </w:r>
            <w:r>
              <w:rPr>
                <w:rFonts w:ascii="Times New Roman" w:hAnsi="Times New Roman"/>
                <w:szCs w:val="21"/>
              </w:rPr>
              <w:t>分（含</w:t>
            </w:r>
            <w:r>
              <w:rPr>
                <w:rFonts w:hint="eastAsia" w:ascii="Times New Roman" w:hAnsi="Times New Roman"/>
                <w:szCs w:val="21"/>
                <w:lang w:val="en-US" w:eastAsia="zh-CN"/>
              </w:rPr>
              <w:t>4.8</w:t>
            </w:r>
            <w:r>
              <w:rPr>
                <w:rFonts w:ascii="Times New Roman" w:hAnsi="Times New Roman"/>
                <w:szCs w:val="21"/>
              </w:rPr>
              <w:t>分）；</w:t>
            </w:r>
          </w:p>
          <w:p>
            <w:pPr>
              <w:spacing w:line="360" w:lineRule="exact"/>
              <w:rPr>
                <w:rFonts w:ascii="Times New Roman" w:hAnsi="Times New Roman"/>
                <w:szCs w:val="21"/>
              </w:rPr>
            </w:pPr>
            <w:r>
              <w:rPr>
                <w:rFonts w:ascii="Times New Roman" w:hAnsi="Times New Roman"/>
                <w:szCs w:val="21"/>
              </w:rPr>
              <w:t>②总体施工组织布置及规划的合理性、针对性、科学性、可操作性以及各生产要素的配备较好的，得</w:t>
            </w:r>
            <w:r>
              <w:rPr>
                <w:rFonts w:hint="eastAsia" w:ascii="Times New Roman" w:hAnsi="Times New Roman"/>
                <w:szCs w:val="21"/>
                <w:lang w:val="en-US" w:eastAsia="zh-CN"/>
              </w:rPr>
              <w:t>4.8</w:t>
            </w:r>
            <w:r>
              <w:rPr>
                <w:rFonts w:ascii="Times New Roman" w:hAnsi="Times New Roman"/>
                <w:szCs w:val="21"/>
              </w:rPr>
              <w:t>～</w:t>
            </w:r>
            <w:r>
              <w:rPr>
                <w:rFonts w:hint="eastAsia" w:ascii="Times New Roman" w:hAnsi="Times New Roman"/>
                <w:szCs w:val="21"/>
                <w:lang w:val="en-US" w:eastAsia="zh-CN"/>
              </w:rPr>
              <w:t>6.4</w:t>
            </w:r>
            <w:r>
              <w:rPr>
                <w:rFonts w:ascii="Times New Roman" w:hAnsi="Times New Roman"/>
                <w:szCs w:val="21"/>
              </w:rPr>
              <w:t>分（含</w:t>
            </w:r>
            <w:r>
              <w:rPr>
                <w:rFonts w:hint="eastAsia" w:ascii="Times New Roman" w:hAnsi="Times New Roman"/>
                <w:szCs w:val="21"/>
                <w:lang w:val="en-US" w:eastAsia="zh-CN"/>
              </w:rPr>
              <w:t>6.4</w:t>
            </w:r>
            <w:r>
              <w:rPr>
                <w:rFonts w:ascii="Times New Roman" w:hAnsi="Times New Roman"/>
                <w:szCs w:val="21"/>
              </w:rPr>
              <w:t>分）；</w:t>
            </w:r>
          </w:p>
          <w:p>
            <w:pPr>
              <w:spacing w:line="360" w:lineRule="exact"/>
              <w:rPr>
                <w:rFonts w:ascii="Times New Roman" w:hAnsi="Times New Roman"/>
                <w:szCs w:val="21"/>
              </w:rPr>
            </w:pPr>
            <w:r>
              <w:rPr>
                <w:rFonts w:ascii="Times New Roman" w:hAnsi="Times New Roman"/>
                <w:szCs w:val="21"/>
              </w:rPr>
              <w:t>③总体施工组织布置及规划的合理性、针对性、科学性、可操作性以及各生产要素的配备好的，得</w:t>
            </w:r>
            <w:r>
              <w:rPr>
                <w:rFonts w:hint="eastAsia" w:ascii="Times New Roman" w:hAnsi="Times New Roman"/>
                <w:szCs w:val="21"/>
                <w:lang w:val="en-US" w:eastAsia="zh-CN"/>
              </w:rPr>
              <w:t>6.4</w:t>
            </w:r>
            <w:r>
              <w:rPr>
                <w:rFonts w:ascii="Times New Roman" w:hAnsi="Times New Roman"/>
                <w:szCs w:val="21"/>
              </w:rPr>
              <w:t>～</w:t>
            </w:r>
            <w:r>
              <w:rPr>
                <w:rFonts w:hint="eastAsia" w:ascii="Times New Roman" w:hAnsi="Times New Roman"/>
                <w:szCs w:val="21"/>
                <w:lang w:val="en-US" w:eastAsia="zh-CN"/>
              </w:rPr>
              <w:t>8</w:t>
            </w:r>
            <w:r>
              <w:rPr>
                <w:rFonts w:ascii="Times New Roman" w:hAnsi="Times New Roman"/>
                <w:szCs w:val="21"/>
              </w:rPr>
              <w:t>分（含</w:t>
            </w:r>
            <w:r>
              <w:rPr>
                <w:rFonts w:hint="eastAsia" w:ascii="Times New Roman" w:hAnsi="Times New Roman"/>
                <w:szCs w:val="21"/>
                <w:lang w:val="en-US" w:eastAsia="zh-CN"/>
              </w:rPr>
              <w:t>8</w:t>
            </w:r>
            <w:r>
              <w:rPr>
                <w:rFonts w:ascii="Times New Roman" w:hAnsi="Times New Roman"/>
                <w:szCs w:val="21"/>
              </w:rPr>
              <w:t>分）。</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57" w:type="dxa"/>
            <w:left w:w="57" w:type="dxa"/>
            <w:bottom w:w="57" w:type="dxa"/>
            <w:right w:w="57" w:type="dxa"/>
          </w:tblCellMar>
        </w:tblPrEx>
        <w:trPr>
          <w:trHeight w:val="340" w:hRule="atLeast"/>
          <w:jc w:val="center"/>
        </w:trPr>
        <w:tc>
          <w:tcPr>
            <w:tcW w:w="39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p>
        </w:tc>
        <w:tc>
          <w:tcPr>
            <w:tcW w:w="57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p>
        </w:tc>
        <w:tc>
          <w:tcPr>
            <w:tcW w:w="55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p>
        </w:tc>
        <w:tc>
          <w:tcPr>
            <w:tcW w:w="79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r>
              <w:rPr>
                <w:rFonts w:ascii="Times New Roman" w:hAnsi="Times New Roman"/>
                <w:szCs w:val="21"/>
              </w:rPr>
              <w:t>主要工程项目的施工方案、方法与技术措施（尤其对重点、关键和难点工程的施工方案、方法及措施）</w:t>
            </w:r>
          </w:p>
        </w:tc>
        <w:tc>
          <w:tcPr>
            <w:tcW w:w="45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r>
              <w:rPr>
                <w:rFonts w:hint="eastAsia" w:ascii="Times New Roman" w:hAnsi="Times New Roman"/>
                <w:szCs w:val="21"/>
                <w:lang w:val="en-US" w:eastAsia="zh-CN"/>
              </w:rPr>
              <w:t>6</w:t>
            </w:r>
            <w:r>
              <w:rPr>
                <w:rFonts w:ascii="Times New Roman" w:hAnsi="Times New Roman"/>
                <w:szCs w:val="21"/>
              </w:rPr>
              <w:t>分</w:t>
            </w:r>
          </w:p>
        </w:tc>
        <w:tc>
          <w:tcPr>
            <w:tcW w:w="222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szCs w:val="21"/>
              </w:rPr>
            </w:pPr>
            <w:r>
              <w:rPr>
                <w:rFonts w:ascii="Times New Roman" w:hAnsi="Times New Roman"/>
                <w:szCs w:val="21"/>
              </w:rPr>
              <w:t>①施工方案、方法及措施内容详细程度、合理性、针对性一般的，得</w:t>
            </w:r>
            <w:r>
              <w:rPr>
                <w:rFonts w:hint="eastAsia" w:ascii="Times New Roman" w:hAnsi="Times New Roman"/>
                <w:szCs w:val="21"/>
                <w:lang w:val="en-US" w:eastAsia="zh-CN"/>
              </w:rPr>
              <w:t>3.6</w:t>
            </w:r>
            <w:r>
              <w:rPr>
                <w:rFonts w:ascii="Times New Roman" w:hAnsi="Times New Roman"/>
                <w:szCs w:val="21"/>
              </w:rPr>
              <w:t>分（含</w:t>
            </w:r>
            <w:r>
              <w:rPr>
                <w:rFonts w:hint="eastAsia" w:ascii="Times New Roman" w:hAnsi="Times New Roman"/>
                <w:szCs w:val="21"/>
                <w:lang w:val="en-US" w:eastAsia="zh-CN"/>
              </w:rPr>
              <w:t>3.6</w:t>
            </w:r>
            <w:r>
              <w:rPr>
                <w:rFonts w:ascii="Times New Roman" w:hAnsi="Times New Roman"/>
                <w:szCs w:val="21"/>
              </w:rPr>
              <w:t>分）；</w:t>
            </w:r>
          </w:p>
          <w:p>
            <w:pPr>
              <w:spacing w:line="360" w:lineRule="exact"/>
              <w:rPr>
                <w:rFonts w:ascii="Times New Roman" w:hAnsi="Times New Roman"/>
                <w:szCs w:val="21"/>
              </w:rPr>
            </w:pPr>
            <w:r>
              <w:rPr>
                <w:rFonts w:ascii="Times New Roman" w:hAnsi="Times New Roman"/>
                <w:szCs w:val="21"/>
              </w:rPr>
              <w:t>②施工方案、方法及措施内容详细程度、合理性、针对性较好的，得</w:t>
            </w:r>
            <w:r>
              <w:rPr>
                <w:rFonts w:hint="eastAsia" w:ascii="Times New Roman" w:hAnsi="Times New Roman"/>
                <w:szCs w:val="21"/>
                <w:lang w:val="en-US" w:eastAsia="zh-CN"/>
              </w:rPr>
              <w:t>3.6</w:t>
            </w:r>
            <w:r>
              <w:rPr>
                <w:rFonts w:ascii="Times New Roman" w:hAnsi="Times New Roman"/>
                <w:szCs w:val="21"/>
              </w:rPr>
              <w:t>～</w:t>
            </w:r>
            <w:r>
              <w:rPr>
                <w:rFonts w:hint="eastAsia" w:ascii="Times New Roman" w:hAnsi="Times New Roman"/>
                <w:szCs w:val="21"/>
                <w:lang w:val="en-US" w:eastAsia="zh-CN"/>
              </w:rPr>
              <w:t>4.8</w:t>
            </w:r>
            <w:r>
              <w:rPr>
                <w:rFonts w:ascii="Times New Roman" w:hAnsi="Times New Roman"/>
                <w:szCs w:val="21"/>
              </w:rPr>
              <w:t>分（含</w:t>
            </w:r>
            <w:r>
              <w:rPr>
                <w:rFonts w:hint="eastAsia" w:ascii="Times New Roman" w:hAnsi="Times New Roman"/>
                <w:szCs w:val="21"/>
                <w:lang w:val="en-US" w:eastAsia="zh-CN"/>
              </w:rPr>
              <w:t>4.8</w:t>
            </w:r>
            <w:r>
              <w:rPr>
                <w:rFonts w:ascii="Times New Roman" w:hAnsi="Times New Roman"/>
                <w:szCs w:val="21"/>
              </w:rPr>
              <w:t>分）；</w:t>
            </w:r>
          </w:p>
          <w:p>
            <w:pPr>
              <w:spacing w:line="360" w:lineRule="exact"/>
              <w:rPr>
                <w:rFonts w:ascii="Times New Roman" w:hAnsi="Times New Roman"/>
                <w:szCs w:val="21"/>
              </w:rPr>
            </w:pPr>
            <w:r>
              <w:rPr>
                <w:rFonts w:ascii="Times New Roman" w:hAnsi="Times New Roman"/>
                <w:szCs w:val="21"/>
              </w:rPr>
              <w:t>③施工方案、方法及措施内容详细程度、合理性、针对性好的，得</w:t>
            </w:r>
            <w:r>
              <w:rPr>
                <w:rFonts w:hint="eastAsia" w:ascii="Times New Roman" w:hAnsi="Times New Roman"/>
                <w:szCs w:val="21"/>
                <w:lang w:val="en-US" w:eastAsia="zh-CN"/>
              </w:rPr>
              <w:t>4.8</w:t>
            </w:r>
            <w:r>
              <w:rPr>
                <w:rFonts w:ascii="Times New Roman" w:hAnsi="Times New Roman"/>
                <w:szCs w:val="21"/>
              </w:rPr>
              <w:t>～</w:t>
            </w:r>
            <w:r>
              <w:rPr>
                <w:rFonts w:hint="eastAsia" w:ascii="Times New Roman" w:hAnsi="Times New Roman"/>
                <w:szCs w:val="21"/>
                <w:lang w:val="en-US" w:eastAsia="zh-CN"/>
              </w:rPr>
              <w:t>6</w:t>
            </w:r>
            <w:r>
              <w:rPr>
                <w:rFonts w:ascii="Times New Roman" w:hAnsi="Times New Roman"/>
                <w:szCs w:val="21"/>
              </w:rPr>
              <w:t>分（含</w:t>
            </w:r>
            <w:r>
              <w:rPr>
                <w:rFonts w:hint="eastAsia" w:ascii="Times New Roman" w:hAnsi="Times New Roman"/>
                <w:szCs w:val="21"/>
                <w:lang w:val="en-US" w:eastAsia="zh-CN"/>
              </w:rPr>
              <w:t>6</w:t>
            </w:r>
            <w:r>
              <w:rPr>
                <w:rFonts w:ascii="Times New Roman" w:hAnsi="Times New Roman"/>
                <w:szCs w:val="21"/>
              </w:rPr>
              <w:t>分）。</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57" w:type="dxa"/>
            <w:left w:w="57" w:type="dxa"/>
            <w:bottom w:w="57" w:type="dxa"/>
            <w:right w:w="57" w:type="dxa"/>
          </w:tblCellMar>
        </w:tblPrEx>
        <w:trPr>
          <w:trHeight w:val="340" w:hRule="atLeast"/>
          <w:jc w:val="center"/>
        </w:trPr>
        <w:tc>
          <w:tcPr>
            <w:tcW w:w="39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p>
        </w:tc>
        <w:tc>
          <w:tcPr>
            <w:tcW w:w="57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p>
        </w:tc>
        <w:tc>
          <w:tcPr>
            <w:tcW w:w="55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p>
        </w:tc>
        <w:tc>
          <w:tcPr>
            <w:tcW w:w="79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kern w:val="2"/>
                <w:sz w:val="21"/>
                <w:szCs w:val="21"/>
                <w:lang w:val="en-US" w:eastAsia="zh-CN" w:bidi="ar-SA"/>
              </w:rPr>
            </w:pPr>
            <w:r>
              <w:rPr>
                <w:rFonts w:ascii="Times New Roman" w:hAnsi="Times New Roman"/>
                <w:szCs w:val="21"/>
              </w:rPr>
              <w:t>工期、质量、安全、环保、水保文明施工、文物保护的保证体系及保证措施及风险预测与防范，事故应急预案</w:t>
            </w:r>
          </w:p>
        </w:tc>
        <w:tc>
          <w:tcPr>
            <w:tcW w:w="45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kern w:val="2"/>
                <w:sz w:val="21"/>
                <w:szCs w:val="21"/>
                <w:lang w:val="en-US" w:eastAsia="zh-CN" w:bidi="ar-SA"/>
              </w:rPr>
            </w:pPr>
            <w:r>
              <w:rPr>
                <w:rFonts w:hint="eastAsia" w:ascii="Times New Roman" w:hAnsi="Times New Roman"/>
                <w:szCs w:val="21"/>
                <w:lang w:val="en-US" w:eastAsia="zh-CN"/>
              </w:rPr>
              <w:t>6</w:t>
            </w:r>
            <w:r>
              <w:rPr>
                <w:rFonts w:ascii="Times New Roman" w:hAnsi="Times New Roman"/>
                <w:szCs w:val="21"/>
              </w:rPr>
              <w:t>分</w:t>
            </w:r>
          </w:p>
        </w:tc>
        <w:tc>
          <w:tcPr>
            <w:tcW w:w="222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szCs w:val="21"/>
              </w:rPr>
            </w:pPr>
            <w:r>
              <w:rPr>
                <w:rFonts w:ascii="Times New Roman" w:hAnsi="Times New Roman"/>
                <w:szCs w:val="21"/>
              </w:rPr>
              <w:t>①各项保证体系及保证措施及风险预测与防范，事故应急预案详细程度、合理性、针对性一般的，得</w:t>
            </w:r>
            <w:r>
              <w:rPr>
                <w:rFonts w:hint="eastAsia" w:ascii="Times New Roman" w:hAnsi="Times New Roman"/>
                <w:szCs w:val="21"/>
                <w:lang w:val="en-US" w:eastAsia="zh-CN"/>
              </w:rPr>
              <w:t>3.6</w:t>
            </w:r>
            <w:r>
              <w:rPr>
                <w:rFonts w:ascii="Times New Roman" w:hAnsi="Times New Roman"/>
                <w:szCs w:val="21"/>
              </w:rPr>
              <w:t>分（含</w:t>
            </w:r>
            <w:r>
              <w:rPr>
                <w:rFonts w:hint="eastAsia" w:ascii="Times New Roman" w:hAnsi="Times New Roman"/>
                <w:szCs w:val="21"/>
                <w:lang w:val="en-US" w:eastAsia="zh-CN"/>
              </w:rPr>
              <w:t>3.6</w:t>
            </w:r>
            <w:r>
              <w:rPr>
                <w:rFonts w:ascii="Times New Roman" w:hAnsi="Times New Roman"/>
                <w:szCs w:val="21"/>
              </w:rPr>
              <w:t>分）；</w:t>
            </w:r>
          </w:p>
          <w:p>
            <w:pPr>
              <w:spacing w:line="360" w:lineRule="exact"/>
              <w:rPr>
                <w:rFonts w:ascii="Times New Roman" w:hAnsi="Times New Roman"/>
                <w:szCs w:val="21"/>
              </w:rPr>
            </w:pPr>
            <w:r>
              <w:rPr>
                <w:rFonts w:ascii="Times New Roman" w:hAnsi="Times New Roman"/>
                <w:szCs w:val="21"/>
              </w:rPr>
              <w:t>②各项保证体系及保证措施及风险预测与防范，事故应急预案详细程度、合理性、针对性较好的，得</w:t>
            </w:r>
            <w:r>
              <w:rPr>
                <w:rFonts w:hint="eastAsia" w:ascii="Times New Roman" w:hAnsi="Times New Roman"/>
                <w:szCs w:val="21"/>
                <w:lang w:val="en-US" w:eastAsia="zh-CN"/>
              </w:rPr>
              <w:t>3.6</w:t>
            </w:r>
            <w:r>
              <w:rPr>
                <w:rFonts w:ascii="Times New Roman" w:hAnsi="Times New Roman"/>
                <w:szCs w:val="21"/>
              </w:rPr>
              <w:t>～</w:t>
            </w:r>
            <w:r>
              <w:rPr>
                <w:rFonts w:hint="eastAsia" w:ascii="Times New Roman" w:hAnsi="Times New Roman"/>
                <w:szCs w:val="21"/>
                <w:lang w:val="en-US" w:eastAsia="zh-CN"/>
              </w:rPr>
              <w:t>4.8</w:t>
            </w:r>
            <w:r>
              <w:rPr>
                <w:rFonts w:ascii="Times New Roman" w:hAnsi="Times New Roman"/>
                <w:szCs w:val="21"/>
              </w:rPr>
              <w:t>分（含</w:t>
            </w:r>
            <w:r>
              <w:rPr>
                <w:rFonts w:hint="eastAsia" w:ascii="Times New Roman" w:hAnsi="Times New Roman"/>
                <w:szCs w:val="21"/>
                <w:lang w:val="en-US" w:eastAsia="zh-CN"/>
              </w:rPr>
              <w:t>4.8</w:t>
            </w:r>
            <w:r>
              <w:rPr>
                <w:rFonts w:ascii="Times New Roman" w:hAnsi="Times New Roman"/>
                <w:szCs w:val="21"/>
              </w:rPr>
              <w:t>分）；</w:t>
            </w:r>
          </w:p>
          <w:p>
            <w:pPr>
              <w:spacing w:line="360" w:lineRule="exact"/>
              <w:rPr>
                <w:rFonts w:ascii="Times New Roman" w:hAnsi="Times New Roman"/>
                <w:bCs/>
                <w:kern w:val="2"/>
                <w:sz w:val="21"/>
                <w:szCs w:val="21"/>
                <w:lang w:val="en-US" w:eastAsia="zh-CN" w:bidi="ar-SA"/>
              </w:rPr>
            </w:pPr>
            <w:r>
              <w:rPr>
                <w:rFonts w:ascii="Times New Roman" w:hAnsi="Times New Roman"/>
                <w:szCs w:val="21"/>
              </w:rPr>
              <w:t>③各项保证体系及保证措施及风险预测与防范，事故应急预案详细程度、合理性、针对性好的，得</w:t>
            </w:r>
            <w:r>
              <w:rPr>
                <w:rFonts w:hint="eastAsia" w:ascii="Times New Roman" w:hAnsi="Times New Roman"/>
                <w:szCs w:val="21"/>
                <w:lang w:val="en-US" w:eastAsia="zh-CN"/>
              </w:rPr>
              <w:t>4.8</w:t>
            </w:r>
            <w:r>
              <w:rPr>
                <w:rFonts w:ascii="Times New Roman" w:hAnsi="Times New Roman"/>
                <w:szCs w:val="21"/>
              </w:rPr>
              <w:t>～</w:t>
            </w:r>
            <w:r>
              <w:rPr>
                <w:rFonts w:hint="eastAsia" w:ascii="Times New Roman" w:hAnsi="Times New Roman"/>
                <w:szCs w:val="21"/>
                <w:lang w:val="en-US" w:eastAsia="zh-CN"/>
              </w:rPr>
              <w:t>6</w:t>
            </w:r>
            <w:r>
              <w:rPr>
                <w:rFonts w:ascii="Times New Roman" w:hAnsi="Times New Roman"/>
                <w:szCs w:val="21"/>
              </w:rPr>
              <w:t>分（含</w:t>
            </w:r>
            <w:r>
              <w:rPr>
                <w:rFonts w:hint="eastAsia" w:ascii="Times New Roman" w:hAnsi="Times New Roman"/>
                <w:szCs w:val="21"/>
                <w:lang w:val="en-US" w:eastAsia="zh-CN"/>
              </w:rPr>
              <w:t>6</w:t>
            </w:r>
            <w:r>
              <w:rPr>
                <w:rFonts w:ascii="Times New Roman" w:hAnsi="Times New Roman"/>
                <w:szCs w:val="21"/>
              </w:rPr>
              <w:t>分）。</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57" w:type="dxa"/>
            <w:left w:w="57" w:type="dxa"/>
            <w:bottom w:w="57" w:type="dxa"/>
            <w:right w:w="57" w:type="dxa"/>
          </w:tblCellMar>
        </w:tblPrEx>
        <w:trPr>
          <w:trHeight w:val="340" w:hRule="atLeast"/>
          <w:jc w:val="center"/>
        </w:trPr>
        <w:tc>
          <w:tcPr>
            <w:tcW w:w="39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p>
        </w:tc>
        <w:tc>
          <w:tcPr>
            <w:tcW w:w="57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p>
        </w:tc>
        <w:tc>
          <w:tcPr>
            <w:tcW w:w="55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p>
        </w:tc>
        <w:tc>
          <w:tcPr>
            <w:tcW w:w="79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宋体"/>
                <w:szCs w:val="21"/>
                <w:lang w:val="en-US" w:eastAsia="zh-CN"/>
              </w:rPr>
            </w:pPr>
            <w:r>
              <w:rPr>
                <w:rFonts w:hint="default" w:ascii="Times New Roman" w:hAnsi="Times New Roman" w:eastAsia="宋体"/>
                <w:szCs w:val="21"/>
                <w:lang w:val="en-US" w:eastAsia="zh-CN"/>
              </w:rPr>
              <w:t>招标项目</w:t>
            </w:r>
            <w:bookmarkStart w:id="54" w:name="OLE_LINK27"/>
            <w:r>
              <w:rPr>
                <w:rFonts w:hint="eastAsia" w:ascii="Times New Roman" w:hAnsi="Times New Roman"/>
                <w:szCs w:val="21"/>
                <w:lang w:val="en-US" w:eastAsia="zh-CN"/>
              </w:rPr>
              <w:t>监测</w:t>
            </w:r>
            <w:r>
              <w:rPr>
                <w:rFonts w:hint="default" w:ascii="Times New Roman" w:hAnsi="Times New Roman" w:eastAsia="宋体"/>
                <w:szCs w:val="21"/>
                <w:lang w:val="en-US" w:eastAsia="zh-CN"/>
              </w:rPr>
              <w:t>的特点、关键技术问题的认识及其对策措施</w:t>
            </w:r>
            <w:bookmarkEnd w:id="54"/>
          </w:p>
        </w:tc>
        <w:tc>
          <w:tcPr>
            <w:tcW w:w="45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宋体"/>
                <w:szCs w:val="21"/>
                <w:lang w:val="en-US" w:eastAsia="zh-CN"/>
              </w:rPr>
            </w:pPr>
            <w:bookmarkStart w:id="55" w:name="OLE_LINK31"/>
            <w:r>
              <w:rPr>
                <w:rFonts w:hint="eastAsia" w:ascii="Times New Roman" w:hAnsi="Times New Roman"/>
                <w:szCs w:val="21"/>
                <w:lang w:val="en-US" w:eastAsia="zh-CN"/>
              </w:rPr>
              <w:t>6分</w:t>
            </w:r>
            <w:bookmarkEnd w:id="55"/>
          </w:p>
        </w:tc>
        <w:tc>
          <w:tcPr>
            <w:tcW w:w="222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szCs w:val="21"/>
              </w:rPr>
            </w:pPr>
            <w:r>
              <w:rPr>
                <w:rFonts w:hint="eastAsia" w:ascii="Times New Roman" w:hAnsi="Times New Roman" w:eastAsia="Times New Roman" w:cs="Times New Roman"/>
                <w:sz w:val="21"/>
                <w:szCs w:val="21"/>
                <w:lang w:eastAsia="zh-CN"/>
              </w:rPr>
              <w:t>招标项目</w:t>
            </w:r>
            <w:r>
              <w:rPr>
                <w:rFonts w:hint="eastAsia" w:ascii="Times New Roman" w:hAnsi="Times New Roman"/>
                <w:szCs w:val="21"/>
                <w:lang w:val="en-US" w:eastAsia="zh-CN"/>
              </w:rPr>
              <w:t>监测</w:t>
            </w:r>
            <w:r>
              <w:rPr>
                <w:rFonts w:hint="default" w:ascii="Times New Roman" w:hAnsi="Times New Roman" w:eastAsia="宋体"/>
                <w:szCs w:val="21"/>
                <w:lang w:val="en-US" w:eastAsia="zh-CN"/>
              </w:rPr>
              <w:t>的特点、关键技术问题</w:t>
            </w:r>
            <w:r>
              <w:rPr>
                <w:rFonts w:hint="eastAsia" w:ascii="Times New Roman" w:hAnsi="Times New Roman" w:eastAsia="Times New Roman" w:cs="Times New Roman"/>
                <w:sz w:val="21"/>
                <w:szCs w:val="21"/>
                <w:lang w:eastAsia="zh-CN"/>
              </w:rPr>
              <w:t>认识深刻、理解到位，处理方法及措施科学合理、有针对性，，</w:t>
            </w:r>
            <w:bookmarkStart w:id="56" w:name="OLE_LINK32"/>
            <w:r>
              <w:rPr>
                <w:rFonts w:hint="eastAsia" w:ascii="Times New Roman" w:hAnsi="Times New Roman" w:eastAsia="Times New Roman" w:cs="Times New Roman"/>
                <w:sz w:val="21"/>
                <w:szCs w:val="21"/>
                <w:lang w:eastAsia="zh-CN"/>
              </w:rPr>
              <w:t>一般得</w:t>
            </w:r>
            <w:r>
              <w:rPr>
                <w:rFonts w:hint="eastAsia" w:ascii="Times New Roman" w:hAnsi="Times New Roman" w:eastAsia="Times New Roman" w:cs="Times New Roman"/>
                <w:sz w:val="21"/>
                <w:szCs w:val="21"/>
                <w:lang w:val="en-US" w:eastAsia="zh-CN"/>
              </w:rPr>
              <w:t>3.6</w:t>
            </w:r>
            <w:r>
              <w:rPr>
                <w:rFonts w:hint="eastAsia" w:ascii="Times New Roman" w:hAnsi="Times New Roman" w:eastAsia="Times New Roman" w:cs="Times New Roman"/>
                <w:sz w:val="21"/>
                <w:szCs w:val="21"/>
                <w:lang w:eastAsia="zh-CN"/>
              </w:rPr>
              <w:t>分，较好得</w:t>
            </w:r>
            <w:r>
              <w:rPr>
                <w:rFonts w:hint="eastAsia" w:ascii="Times New Roman" w:hAnsi="Times New Roman" w:eastAsia="Times New Roman" w:cs="Times New Roman"/>
                <w:sz w:val="21"/>
                <w:szCs w:val="21"/>
                <w:lang w:val="en-US" w:eastAsia="zh-CN"/>
              </w:rPr>
              <w:t>3.6</w:t>
            </w:r>
            <w:r>
              <w:rPr>
                <w:rFonts w:hint="eastAsia" w:ascii="Times New Roman" w:hAnsi="Times New Roman" w:eastAsia="Times New Roman" w:cs="Times New Roman"/>
                <w:sz w:val="21"/>
                <w:szCs w:val="21"/>
                <w:lang w:eastAsia="zh-CN"/>
              </w:rPr>
              <w:t>分-</w:t>
            </w:r>
            <w:r>
              <w:rPr>
                <w:rFonts w:hint="eastAsia" w:ascii="Times New Roman" w:hAnsi="Times New Roman" w:eastAsia="Times New Roman" w:cs="Times New Roman"/>
                <w:sz w:val="21"/>
                <w:szCs w:val="21"/>
                <w:lang w:val="en-US" w:eastAsia="zh-CN"/>
              </w:rPr>
              <w:t>4.8</w:t>
            </w:r>
            <w:r>
              <w:rPr>
                <w:rFonts w:hint="eastAsia" w:ascii="Times New Roman" w:hAnsi="Times New Roman" w:eastAsia="Times New Roman" w:cs="Times New Roman"/>
                <w:sz w:val="21"/>
                <w:szCs w:val="21"/>
                <w:lang w:eastAsia="zh-CN"/>
              </w:rPr>
              <w:t>分</w:t>
            </w:r>
            <w:r>
              <w:rPr>
                <w:rFonts w:hint="eastAsia" w:ascii="Times New Roman" w:hAnsi="Times New Roman" w:eastAsia="宋体" w:cs="Times New Roman"/>
                <w:sz w:val="21"/>
                <w:szCs w:val="21"/>
                <w:lang w:eastAsia="zh-CN"/>
              </w:rPr>
              <w:t>（包含</w:t>
            </w:r>
            <w:r>
              <w:rPr>
                <w:rFonts w:hint="eastAsia" w:ascii="Times New Roman" w:hAnsi="Times New Roman" w:eastAsia="宋体" w:cs="Times New Roman"/>
                <w:sz w:val="21"/>
                <w:szCs w:val="21"/>
                <w:lang w:val="en-US" w:eastAsia="zh-CN"/>
              </w:rPr>
              <w:t>4.8</w:t>
            </w:r>
            <w:r>
              <w:rPr>
                <w:rFonts w:hint="eastAsia" w:ascii="Times New Roman" w:hAnsi="Times New Roman" w:eastAsia="宋体" w:cs="Times New Roman"/>
                <w:sz w:val="21"/>
                <w:szCs w:val="21"/>
                <w:lang w:eastAsia="zh-CN"/>
              </w:rPr>
              <w:t>分）</w:t>
            </w:r>
            <w:r>
              <w:rPr>
                <w:rFonts w:hint="eastAsia" w:ascii="Times New Roman" w:hAnsi="Times New Roman" w:eastAsia="Times New Roman" w:cs="Times New Roman"/>
                <w:sz w:val="21"/>
                <w:szCs w:val="21"/>
                <w:lang w:eastAsia="zh-CN"/>
              </w:rPr>
              <w:t>，优秀得</w:t>
            </w:r>
            <w:r>
              <w:rPr>
                <w:rFonts w:hint="eastAsia" w:ascii="Times New Roman" w:hAnsi="Times New Roman" w:eastAsia="Times New Roman" w:cs="Times New Roman"/>
                <w:sz w:val="21"/>
                <w:szCs w:val="21"/>
                <w:lang w:val="en-US" w:eastAsia="zh-CN"/>
              </w:rPr>
              <w:t>4.8</w:t>
            </w:r>
            <w:r>
              <w:rPr>
                <w:rFonts w:hint="eastAsia" w:ascii="Times New Roman" w:hAnsi="Times New Roman" w:eastAsia="Times New Roman" w:cs="Times New Roman"/>
                <w:sz w:val="21"/>
                <w:szCs w:val="21"/>
                <w:lang w:eastAsia="zh-CN"/>
              </w:rPr>
              <w:t>分-</w:t>
            </w:r>
            <w:r>
              <w:rPr>
                <w:rFonts w:hint="eastAsia" w:ascii="Times New Roman" w:hAnsi="Times New Roman" w:eastAsia="Times New Roman" w:cs="Times New Roman"/>
                <w:sz w:val="21"/>
                <w:szCs w:val="21"/>
                <w:lang w:val="en-US" w:eastAsia="zh-CN"/>
              </w:rPr>
              <w:t>6</w:t>
            </w:r>
            <w:r>
              <w:rPr>
                <w:rFonts w:hint="eastAsia" w:ascii="Times New Roman" w:hAnsi="Times New Roman" w:eastAsia="Times New Roman" w:cs="Times New Roman"/>
                <w:sz w:val="21"/>
                <w:szCs w:val="21"/>
                <w:lang w:eastAsia="zh-CN"/>
              </w:rPr>
              <w:t>分</w:t>
            </w:r>
            <w:r>
              <w:rPr>
                <w:rFonts w:hint="eastAsia" w:ascii="Times New Roman" w:hAnsi="Times New Roman" w:eastAsia="宋体" w:cs="Times New Roman"/>
                <w:sz w:val="21"/>
                <w:szCs w:val="21"/>
                <w:lang w:eastAsia="zh-CN"/>
              </w:rPr>
              <w:t>（包含</w:t>
            </w:r>
            <w:r>
              <w:rPr>
                <w:rFonts w:hint="eastAsia" w:ascii="Times New Roman" w:hAnsi="Times New Roman" w:eastAsia="宋体" w:cs="Times New Roman"/>
                <w:sz w:val="21"/>
                <w:szCs w:val="21"/>
                <w:lang w:val="en-US" w:eastAsia="zh-CN"/>
              </w:rPr>
              <w:t>6</w:t>
            </w:r>
            <w:r>
              <w:rPr>
                <w:rFonts w:hint="eastAsia" w:ascii="Times New Roman" w:hAnsi="Times New Roman" w:eastAsia="宋体" w:cs="Times New Roman"/>
                <w:sz w:val="21"/>
                <w:szCs w:val="21"/>
                <w:lang w:eastAsia="zh-CN"/>
              </w:rPr>
              <w:t>分）</w:t>
            </w:r>
            <w:r>
              <w:rPr>
                <w:rFonts w:hint="eastAsia" w:ascii="Times New Roman" w:hAnsi="Times New Roman" w:eastAsia="Times New Roman" w:cs="Times New Roman"/>
                <w:sz w:val="21"/>
                <w:szCs w:val="21"/>
                <w:lang w:eastAsia="zh-CN"/>
              </w:rPr>
              <w:t>。</w:t>
            </w:r>
            <w:bookmarkEnd w:id="56"/>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57" w:type="dxa"/>
            <w:left w:w="57" w:type="dxa"/>
            <w:bottom w:w="57" w:type="dxa"/>
            <w:right w:w="57" w:type="dxa"/>
          </w:tblCellMar>
        </w:tblPrEx>
        <w:trPr>
          <w:trHeight w:val="340" w:hRule="atLeast"/>
          <w:jc w:val="center"/>
        </w:trPr>
        <w:tc>
          <w:tcPr>
            <w:tcW w:w="39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p>
        </w:tc>
        <w:tc>
          <w:tcPr>
            <w:tcW w:w="57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p>
        </w:tc>
        <w:tc>
          <w:tcPr>
            <w:tcW w:w="55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p>
        </w:tc>
        <w:tc>
          <w:tcPr>
            <w:tcW w:w="790" w:type="pct"/>
            <w:tcBorders>
              <w:top w:val="single" w:color="auto" w:sz="4" w:space="0"/>
              <w:left w:val="single" w:color="auto" w:sz="4" w:space="0"/>
              <w:bottom w:val="single" w:color="auto" w:sz="4" w:space="0"/>
              <w:right w:val="single" w:color="auto" w:sz="4" w:space="0"/>
            </w:tcBorders>
            <w:noWrap w:val="0"/>
            <w:vAlign w:val="center"/>
          </w:tcPr>
          <w:p>
            <w:pPr>
              <w:pStyle w:val="11"/>
              <w:tabs>
                <w:tab w:val="left" w:pos="526"/>
              </w:tabs>
              <w:spacing w:beforeLines="50" w:afterLines="50" w:line="400" w:lineRule="exact"/>
              <w:ind w:left="57" w:leftChars="0" w:right="57" w:rightChars="0"/>
              <w:jc w:val="center"/>
              <w:rPr>
                <w:rFonts w:ascii="Times New Roman" w:hAnsi="Times New Roman" w:eastAsia="宋体" w:cs="Times New Roman"/>
                <w:kern w:val="0"/>
                <w:sz w:val="21"/>
                <w:szCs w:val="21"/>
                <w:lang w:val="zh-CN" w:eastAsia="zh-CN" w:bidi="zh-CN"/>
              </w:rPr>
            </w:pPr>
            <w:bookmarkStart w:id="57" w:name="OLE_LINK30"/>
            <w:r>
              <w:rPr>
                <w:rFonts w:hint="default" w:ascii="Times New Roman" w:hAnsi="Times New Roman" w:eastAsia="宋体"/>
                <w:szCs w:val="21"/>
                <w:lang w:val="en-US" w:eastAsia="zh-CN"/>
              </w:rPr>
              <w:t>招标项目</w:t>
            </w:r>
            <w:r>
              <w:rPr>
                <w:rFonts w:hint="eastAsia" w:ascii="Times New Roman" w:hAnsi="Times New Roman"/>
                <w:szCs w:val="21"/>
                <w:lang w:val="en-US" w:eastAsia="zh-CN"/>
              </w:rPr>
              <w:t>监测及科研</w:t>
            </w:r>
            <w:bookmarkEnd w:id="57"/>
            <w:r>
              <w:rPr>
                <w:rFonts w:ascii="Times New Roman" w:hAnsi="Times New Roman" w:eastAsia="宋体" w:cs="Times New Roman"/>
                <w:sz w:val="21"/>
                <w:szCs w:val="21"/>
                <w:lang w:eastAsia="zh-CN"/>
              </w:rPr>
              <w:t>质量保证措施、进度保证措施、安全保证措施</w:t>
            </w:r>
          </w:p>
        </w:tc>
        <w:tc>
          <w:tcPr>
            <w:tcW w:w="45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r>
              <w:rPr>
                <w:rFonts w:hint="eastAsia" w:ascii="Times New Roman" w:hAnsi="Times New Roman"/>
                <w:szCs w:val="21"/>
                <w:lang w:val="en-US" w:eastAsia="zh-CN"/>
              </w:rPr>
              <w:t>6分</w:t>
            </w:r>
          </w:p>
        </w:tc>
        <w:tc>
          <w:tcPr>
            <w:tcW w:w="2220" w:type="pct"/>
            <w:tcBorders>
              <w:top w:val="single" w:color="auto" w:sz="4" w:space="0"/>
              <w:left w:val="single" w:color="auto" w:sz="4" w:space="0"/>
              <w:bottom w:val="single" w:color="auto" w:sz="4" w:space="0"/>
              <w:right w:val="single" w:color="auto" w:sz="4" w:space="0"/>
            </w:tcBorders>
            <w:noWrap w:val="0"/>
            <w:vAlign w:val="top"/>
          </w:tcPr>
          <w:p>
            <w:pPr>
              <w:pStyle w:val="11"/>
              <w:spacing w:beforeLines="50" w:afterLines="50" w:line="400" w:lineRule="exact"/>
              <w:ind w:left="57" w:leftChars="0" w:right="57" w:rightChars="0"/>
              <w:rPr>
                <w:rFonts w:ascii="Times New Roman" w:hAnsi="Times New Roman" w:eastAsia="Times New Roman" w:cs="Times New Roman"/>
                <w:kern w:val="0"/>
                <w:sz w:val="21"/>
                <w:szCs w:val="21"/>
                <w:lang w:val="zh-CN" w:eastAsia="zh-CN" w:bidi="zh-CN"/>
              </w:rPr>
            </w:pPr>
            <w:r>
              <w:rPr>
                <w:rFonts w:hint="default" w:ascii="Times New Roman" w:hAnsi="Times New Roman" w:eastAsia="宋体"/>
                <w:szCs w:val="21"/>
                <w:lang w:val="en-US" w:eastAsia="zh-CN"/>
              </w:rPr>
              <w:t>招标项目</w:t>
            </w:r>
            <w:r>
              <w:rPr>
                <w:rFonts w:hint="eastAsia" w:ascii="Times New Roman" w:hAnsi="Times New Roman"/>
                <w:szCs w:val="21"/>
                <w:lang w:val="en-US" w:eastAsia="zh-CN"/>
              </w:rPr>
              <w:t>监测及科研</w:t>
            </w:r>
            <w:r>
              <w:rPr>
                <w:rFonts w:hint="eastAsia" w:ascii="Times New Roman" w:hAnsi="Times New Roman" w:eastAsia="宋体" w:cs="Times New Roman"/>
                <w:sz w:val="21"/>
                <w:szCs w:val="21"/>
                <w:lang w:eastAsia="zh-CN"/>
              </w:rPr>
              <w:t>的质量保证措施、进度保证措施、安全保证措施完整，按以下标准酌情得分：</w:t>
            </w:r>
            <w:r>
              <w:rPr>
                <w:rFonts w:hint="eastAsia" w:ascii="Times New Roman" w:hAnsi="Times New Roman" w:eastAsia="Times New Roman" w:cs="Times New Roman"/>
                <w:sz w:val="21"/>
                <w:szCs w:val="21"/>
                <w:lang w:eastAsia="zh-CN"/>
              </w:rPr>
              <w:t>一般得</w:t>
            </w:r>
            <w:r>
              <w:rPr>
                <w:rFonts w:hint="eastAsia" w:ascii="Times New Roman" w:hAnsi="Times New Roman" w:eastAsia="Times New Roman" w:cs="Times New Roman"/>
                <w:sz w:val="21"/>
                <w:szCs w:val="21"/>
                <w:lang w:val="en-US" w:eastAsia="zh-CN"/>
              </w:rPr>
              <w:t>3.6</w:t>
            </w:r>
            <w:r>
              <w:rPr>
                <w:rFonts w:hint="eastAsia" w:ascii="Times New Roman" w:hAnsi="Times New Roman" w:eastAsia="Times New Roman" w:cs="Times New Roman"/>
                <w:sz w:val="21"/>
                <w:szCs w:val="21"/>
                <w:lang w:eastAsia="zh-CN"/>
              </w:rPr>
              <w:t>分，较好得</w:t>
            </w:r>
            <w:r>
              <w:rPr>
                <w:rFonts w:hint="eastAsia" w:ascii="Times New Roman" w:hAnsi="Times New Roman" w:eastAsia="Times New Roman" w:cs="Times New Roman"/>
                <w:sz w:val="21"/>
                <w:szCs w:val="21"/>
                <w:lang w:val="en-US" w:eastAsia="zh-CN"/>
              </w:rPr>
              <w:t>3.6</w:t>
            </w:r>
            <w:r>
              <w:rPr>
                <w:rFonts w:hint="eastAsia" w:ascii="Times New Roman" w:hAnsi="Times New Roman" w:eastAsia="Times New Roman" w:cs="Times New Roman"/>
                <w:sz w:val="21"/>
                <w:szCs w:val="21"/>
                <w:lang w:eastAsia="zh-CN"/>
              </w:rPr>
              <w:t>分-</w:t>
            </w:r>
            <w:r>
              <w:rPr>
                <w:rFonts w:hint="eastAsia" w:ascii="Times New Roman" w:hAnsi="Times New Roman" w:eastAsia="Times New Roman" w:cs="Times New Roman"/>
                <w:sz w:val="21"/>
                <w:szCs w:val="21"/>
                <w:lang w:val="en-US" w:eastAsia="zh-CN"/>
              </w:rPr>
              <w:t>4.8</w:t>
            </w:r>
            <w:r>
              <w:rPr>
                <w:rFonts w:hint="eastAsia" w:ascii="Times New Roman" w:hAnsi="Times New Roman" w:eastAsia="Times New Roman" w:cs="Times New Roman"/>
                <w:sz w:val="21"/>
                <w:szCs w:val="21"/>
                <w:lang w:eastAsia="zh-CN"/>
              </w:rPr>
              <w:t>分</w:t>
            </w:r>
            <w:r>
              <w:rPr>
                <w:rFonts w:hint="eastAsia" w:ascii="Times New Roman" w:hAnsi="Times New Roman" w:eastAsia="宋体" w:cs="Times New Roman"/>
                <w:sz w:val="21"/>
                <w:szCs w:val="21"/>
                <w:lang w:eastAsia="zh-CN"/>
              </w:rPr>
              <w:t>（包含</w:t>
            </w:r>
            <w:r>
              <w:rPr>
                <w:rFonts w:hint="eastAsia" w:ascii="Times New Roman" w:hAnsi="Times New Roman" w:eastAsia="宋体" w:cs="Times New Roman"/>
                <w:sz w:val="21"/>
                <w:szCs w:val="21"/>
                <w:lang w:val="en-US" w:eastAsia="zh-CN"/>
              </w:rPr>
              <w:t>4.8</w:t>
            </w:r>
            <w:r>
              <w:rPr>
                <w:rFonts w:hint="eastAsia" w:ascii="Times New Roman" w:hAnsi="Times New Roman" w:eastAsia="宋体" w:cs="Times New Roman"/>
                <w:sz w:val="21"/>
                <w:szCs w:val="21"/>
                <w:lang w:eastAsia="zh-CN"/>
              </w:rPr>
              <w:t>分）</w:t>
            </w:r>
            <w:r>
              <w:rPr>
                <w:rFonts w:hint="eastAsia" w:ascii="Times New Roman" w:hAnsi="Times New Roman" w:eastAsia="Times New Roman" w:cs="Times New Roman"/>
                <w:sz w:val="21"/>
                <w:szCs w:val="21"/>
                <w:lang w:eastAsia="zh-CN"/>
              </w:rPr>
              <w:t>，优秀得</w:t>
            </w:r>
            <w:r>
              <w:rPr>
                <w:rFonts w:hint="eastAsia" w:ascii="Times New Roman" w:hAnsi="Times New Roman" w:eastAsia="Times New Roman" w:cs="Times New Roman"/>
                <w:sz w:val="21"/>
                <w:szCs w:val="21"/>
                <w:lang w:val="en-US" w:eastAsia="zh-CN"/>
              </w:rPr>
              <w:t>4.8</w:t>
            </w:r>
            <w:r>
              <w:rPr>
                <w:rFonts w:hint="eastAsia" w:ascii="Times New Roman" w:hAnsi="Times New Roman" w:eastAsia="Times New Roman" w:cs="Times New Roman"/>
                <w:sz w:val="21"/>
                <w:szCs w:val="21"/>
                <w:lang w:eastAsia="zh-CN"/>
              </w:rPr>
              <w:t>分-</w:t>
            </w:r>
            <w:r>
              <w:rPr>
                <w:rFonts w:hint="eastAsia" w:ascii="Times New Roman" w:hAnsi="Times New Roman" w:eastAsia="Times New Roman" w:cs="Times New Roman"/>
                <w:sz w:val="21"/>
                <w:szCs w:val="21"/>
                <w:lang w:val="en-US" w:eastAsia="zh-CN"/>
              </w:rPr>
              <w:t>6</w:t>
            </w:r>
            <w:r>
              <w:rPr>
                <w:rFonts w:hint="eastAsia" w:ascii="Times New Roman" w:hAnsi="Times New Roman" w:eastAsia="Times New Roman" w:cs="Times New Roman"/>
                <w:sz w:val="21"/>
                <w:szCs w:val="21"/>
                <w:lang w:eastAsia="zh-CN"/>
              </w:rPr>
              <w:t>分</w:t>
            </w:r>
            <w:r>
              <w:rPr>
                <w:rFonts w:hint="eastAsia" w:ascii="Times New Roman" w:hAnsi="Times New Roman" w:eastAsia="宋体" w:cs="Times New Roman"/>
                <w:sz w:val="21"/>
                <w:szCs w:val="21"/>
                <w:lang w:eastAsia="zh-CN"/>
              </w:rPr>
              <w:t>（包含</w:t>
            </w:r>
            <w:r>
              <w:rPr>
                <w:rFonts w:hint="eastAsia" w:ascii="Times New Roman" w:hAnsi="Times New Roman" w:eastAsia="宋体" w:cs="Times New Roman"/>
                <w:sz w:val="21"/>
                <w:szCs w:val="21"/>
                <w:lang w:val="en-US" w:eastAsia="zh-CN"/>
              </w:rPr>
              <w:t>6</w:t>
            </w:r>
            <w:r>
              <w:rPr>
                <w:rFonts w:hint="eastAsia" w:ascii="Times New Roman" w:hAnsi="Times New Roman" w:eastAsia="宋体" w:cs="Times New Roman"/>
                <w:sz w:val="21"/>
                <w:szCs w:val="21"/>
                <w:lang w:eastAsia="zh-CN"/>
              </w:rPr>
              <w:t>分）</w:t>
            </w:r>
            <w:r>
              <w:rPr>
                <w:rFonts w:hint="eastAsia" w:ascii="Times New Roman" w:hAnsi="Times New Roman" w:eastAsia="Times New Roman" w:cs="Times New Roman"/>
                <w:sz w:val="21"/>
                <w:szCs w:val="21"/>
                <w:lang w:eastAsia="zh-CN"/>
              </w:rPr>
              <w:t>。</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57" w:type="dxa"/>
            <w:left w:w="57" w:type="dxa"/>
            <w:bottom w:w="57" w:type="dxa"/>
            <w:right w:w="57" w:type="dxa"/>
          </w:tblCellMar>
        </w:tblPrEx>
        <w:trPr>
          <w:trHeight w:val="340" w:hRule="atLeast"/>
          <w:jc w:val="center"/>
        </w:trPr>
        <w:tc>
          <w:tcPr>
            <w:tcW w:w="39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p>
        </w:tc>
        <w:tc>
          <w:tcPr>
            <w:tcW w:w="57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p>
        </w:tc>
        <w:tc>
          <w:tcPr>
            <w:tcW w:w="55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p>
        </w:tc>
        <w:tc>
          <w:tcPr>
            <w:tcW w:w="790" w:type="pct"/>
            <w:tcBorders>
              <w:top w:val="single" w:color="auto" w:sz="4" w:space="0"/>
              <w:left w:val="single" w:color="auto" w:sz="4" w:space="0"/>
              <w:bottom w:val="single" w:color="auto" w:sz="4" w:space="0"/>
              <w:right w:val="single" w:color="auto" w:sz="4" w:space="0"/>
            </w:tcBorders>
            <w:noWrap w:val="0"/>
            <w:vAlign w:val="center"/>
          </w:tcPr>
          <w:p>
            <w:pPr>
              <w:pStyle w:val="11"/>
              <w:tabs>
                <w:tab w:val="left" w:pos="526"/>
              </w:tabs>
              <w:spacing w:beforeLines="50" w:afterLines="50" w:line="400" w:lineRule="exact"/>
              <w:ind w:left="57" w:leftChars="0" w:right="57" w:rightChars="0"/>
              <w:jc w:val="center"/>
              <w:rPr>
                <w:rFonts w:ascii="Times New Roman" w:hAnsi="Times New Roman" w:eastAsia="宋体" w:cs="Times New Roman"/>
                <w:kern w:val="0"/>
                <w:sz w:val="21"/>
                <w:szCs w:val="21"/>
                <w:lang w:val="zh-CN" w:eastAsia="zh-CN" w:bidi="zh-CN"/>
              </w:rPr>
            </w:pPr>
            <w:r>
              <w:rPr>
                <w:rFonts w:ascii="Times New Roman" w:hAnsi="Times New Roman" w:eastAsia="宋体" w:cs="Times New Roman"/>
                <w:sz w:val="21"/>
                <w:szCs w:val="21"/>
                <w:lang w:eastAsia="zh-CN"/>
              </w:rPr>
              <w:t>后续服务的安排及保证措施</w:t>
            </w:r>
          </w:p>
        </w:tc>
        <w:tc>
          <w:tcPr>
            <w:tcW w:w="45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3分</w:t>
            </w:r>
          </w:p>
        </w:tc>
        <w:tc>
          <w:tcPr>
            <w:tcW w:w="2220" w:type="pct"/>
            <w:tcBorders>
              <w:top w:val="single" w:color="auto" w:sz="4" w:space="0"/>
              <w:left w:val="single" w:color="auto" w:sz="4" w:space="0"/>
              <w:bottom w:val="single" w:color="auto" w:sz="4" w:space="0"/>
              <w:right w:val="single" w:color="auto" w:sz="4" w:space="0"/>
            </w:tcBorders>
            <w:noWrap w:val="0"/>
            <w:vAlign w:val="top"/>
          </w:tcPr>
          <w:p>
            <w:pPr>
              <w:pStyle w:val="11"/>
              <w:spacing w:beforeLines="50" w:afterLines="50" w:line="400" w:lineRule="exact"/>
              <w:ind w:left="57" w:leftChars="0" w:right="57" w:rightChars="0"/>
              <w:rPr>
                <w:rFonts w:ascii="Times New Roman" w:hAnsi="Times New Roman" w:eastAsia="Times New Roman" w:cs="Times New Roman"/>
                <w:kern w:val="0"/>
                <w:sz w:val="21"/>
                <w:szCs w:val="21"/>
                <w:lang w:val="zh-CN" w:eastAsia="zh-CN" w:bidi="zh-CN"/>
              </w:rPr>
            </w:pPr>
            <w:r>
              <w:rPr>
                <w:rFonts w:hint="eastAsia" w:ascii="宋体" w:hAnsi="宋体" w:eastAsia="宋体" w:cs="宋体"/>
                <w:sz w:val="21"/>
                <w:szCs w:val="21"/>
                <w:lang w:eastAsia="zh-CN"/>
              </w:rPr>
              <w:t>后续服务的安排内容全面，满足招标项目的需要，措施完整，按以下标准酌情得分：一般</w:t>
            </w:r>
            <w:r>
              <w:rPr>
                <w:rFonts w:hint="eastAsia" w:ascii="Times New Roman" w:hAnsi="Times New Roman" w:eastAsia="宋体" w:cs="Times New Roman"/>
                <w:sz w:val="21"/>
                <w:szCs w:val="21"/>
                <w:lang w:eastAsia="zh-CN"/>
              </w:rPr>
              <w:t>得</w:t>
            </w:r>
            <w:r>
              <w:rPr>
                <w:rFonts w:hint="eastAsia" w:ascii="Times New Roman" w:hAnsi="Times New Roman" w:eastAsia="Times New Roman" w:cs="Times New Roman"/>
                <w:sz w:val="21"/>
                <w:szCs w:val="21"/>
                <w:lang w:eastAsia="zh-CN"/>
              </w:rPr>
              <w:t>1.8</w:t>
            </w:r>
            <w:r>
              <w:rPr>
                <w:rFonts w:hint="eastAsia" w:ascii="宋体" w:hAnsi="宋体" w:eastAsia="宋体" w:cs="宋体"/>
                <w:sz w:val="21"/>
                <w:szCs w:val="21"/>
                <w:lang w:eastAsia="zh-CN"/>
              </w:rPr>
              <w:t>分，较好得</w:t>
            </w:r>
            <w:r>
              <w:rPr>
                <w:rFonts w:hint="eastAsia" w:ascii="Times New Roman" w:hAnsi="Times New Roman" w:eastAsia="Times New Roman" w:cs="Times New Roman"/>
                <w:sz w:val="21"/>
                <w:szCs w:val="21"/>
                <w:lang w:eastAsia="zh-CN"/>
              </w:rPr>
              <w:t>1.8-2.4</w:t>
            </w:r>
            <w:r>
              <w:rPr>
                <w:rFonts w:hint="eastAsia" w:ascii="宋体" w:hAnsi="宋体" w:eastAsia="宋体" w:cs="宋体"/>
                <w:sz w:val="21"/>
                <w:szCs w:val="21"/>
                <w:lang w:eastAsia="zh-CN"/>
              </w:rPr>
              <w:t>分（包含</w:t>
            </w:r>
            <w:r>
              <w:rPr>
                <w:rFonts w:hint="eastAsia" w:ascii="Times New Roman" w:hAnsi="Times New Roman" w:eastAsia="Times New Roman" w:cs="Times New Roman"/>
                <w:sz w:val="21"/>
                <w:szCs w:val="21"/>
                <w:lang w:val="en-US" w:eastAsia="zh-CN"/>
              </w:rPr>
              <w:t>2.4</w:t>
            </w:r>
            <w:r>
              <w:rPr>
                <w:rFonts w:hint="eastAsia" w:ascii="宋体" w:hAnsi="宋体" w:eastAsia="宋体" w:cs="宋体"/>
                <w:sz w:val="21"/>
                <w:szCs w:val="21"/>
                <w:lang w:eastAsia="zh-CN"/>
              </w:rPr>
              <w:t>分），优秀得</w:t>
            </w:r>
            <w:r>
              <w:rPr>
                <w:rFonts w:hint="eastAsia" w:ascii="Times New Roman" w:hAnsi="Times New Roman" w:eastAsia="Times New Roman" w:cs="Times New Roman"/>
                <w:sz w:val="21"/>
                <w:szCs w:val="21"/>
                <w:lang w:eastAsia="zh-CN"/>
              </w:rPr>
              <w:t>2.4-3</w:t>
            </w:r>
            <w:r>
              <w:rPr>
                <w:rFonts w:hint="eastAsia" w:ascii="宋体" w:hAnsi="宋体" w:eastAsia="宋体" w:cs="宋体"/>
                <w:sz w:val="21"/>
                <w:szCs w:val="21"/>
                <w:lang w:eastAsia="zh-CN"/>
              </w:rPr>
              <w:t>分（包含</w:t>
            </w:r>
            <w:r>
              <w:rPr>
                <w:rFonts w:hint="eastAsia" w:ascii="Times New Roman" w:hAnsi="Times New Roman" w:eastAsia="Times New Roman" w:cs="Times New Roman"/>
                <w:sz w:val="21"/>
                <w:szCs w:val="21"/>
                <w:lang w:val="en-US" w:eastAsia="zh-CN"/>
              </w:rPr>
              <w:t>3</w:t>
            </w:r>
            <w:r>
              <w:rPr>
                <w:rFonts w:hint="eastAsia" w:ascii="宋体" w:hAnsi="宋体" w:eastAsia="宋体" w:cs="宋体"/>
                <w:sz w:val="21"/>
                <w:szCs w:val="21"/>
                <w:lang w:eastAsia="zh-CN"/>
              </w:rPr>
              <w:t>分）。</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57" w:type="dxa"/>
            <w:left w:w="57" w:type="dxa"/>
            <w:bottom w:w="57" w:type="dxa"/>
            <w:right w:w="57" w:type="dxa"/>
          </w:tblCellMar>
        </w:tblPrEx>
        <w:trPr>
          <w:trHeight w:val="340" w:hRule="atLeast"/>
          <w:jc w:val="center"/>
        </w:trPr>
        <w:tc>
          <w:tcPr>
            <w:tcW w:w="39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r>
              <w:rPr>
                <w:rFonts w:ascii="Times New Roman" w:hAnsi="Times New Roman"/>
                <w:szCs w:val="21"/>
              </w:rPr>
              <w:t>2.2.2（2）</w:t>
            </w:r>
          </w:p>
        </w:tc>
        <w:tc>
          <w:tcPr>
            <w:tcW w:w="577"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60" w:lineRule="exact"/>
              <w:jc w:val="center"/>
              <w:rPr>
                <w:rFonts w:ascii="Times New Roman" w:hAnsi="Times New Roman"/>
                <w:szCs w:val="21"/>
              </w:rPr>
            </w:pPr>
            <w:r>
              <w:rPr>
                <w:rFonts w:ascii="Times New Roman" w:hAnsi="Times New Roman"/>
                <w:szCs w:val="21"/>
              </w:rPr>
              <w:t>主要</w:t>
            </w:r>
          </w:p>
          <w:p>
            <w:pPr>
              <w:widowControl/>
              <w:adjustRightInd w:val="0"/>
              <w:spacing w:line="360" w:lineRule="exact"/>
              <w:jc w:val="center"/>
              <w:rPr>
                <w:rFonts w:ascii="Times New Roman" w:hAnsi="Times New Roman"/>
                <w:szCs w:val="21"/>
              </w:rPr>
            </w:pPr>
            <w:r>
              <w:rPr>
                <w:rFonts w:ascii="Times New Roman" w:hAnsi="Times New Roman"/>
                <w:szCs w:val="21"/>
              </w:rPr>
              <w:t>人员</w:t>
            </w:r>
          </w:p>
        </w:tc>
        <w:tc>
          <w:tcPr>
            <w:tcW w:w="55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r>
              <w:rPr>
                <w:rFonts w:ascii="Times New Roman" w:hAnsi="Times New Roman"/>
                <w:szCs w:val="21"/>
              </w:rPr>
              <w:t>30分</w:t>
            </w:r>
          </w:p>
        </w:tc>
        <w:tc>
          <w:tcPr>
            <w:tcW w:w="79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color w:val="auto"/>
                <w:szCs w:val="21"/>
              </w:rPr>
            </w:pPr>
            <w:r>
              <w:rPr>
                <w:rFonts w:ascii="Times New Roman" w:hAnsi="Times New Roman"/>
                <w:color w:val="auto"/>
                <w:szCs w:val="21"/>
              </w:rPr>
              <w:t>项目经理任职资格与业绩</w:t>
            </w:r>
          </w:p>
        </w:tc>
        <w:tc>
          <w:tcPr>
            <w:tcW w:w="45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color w:val="auto"/>
                <w:szCs w:val="21"/>
              </w:rPr>
            </w:pPr>
            <w:r>
              <w:rPr>
                <w:rFonts w:hint="eastAsia" w:ascii="Times New Roman" w:hAnsi="Times New Roman"/>
                <w:color w:val="auto"/>
                <w:szCs w:val="21"/>
                <w:lang w:val="en-US" w:eastAsia="zh-CN"/>
              </w:rPr>
              <w:t>12</w:t>
            </w:r>
            <w:r>
              <w:rPr>
                <w:rFonts w:ascii="Times New Roman" w:hAnsi="Times New Roman"/>
                <w:color w:val="auto"/>
                <w:szCs w:val="21"/>
              </w:rPr>
              <w:t>分</w:t>
            </w:r>
          </w:p>
        </w:tc>
        <w:tc>
          <w:tcPr>
            <w:tcW w:w="2220" w:type="pct"/>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kern w:val="0"/>
                <w:sz w:val="21"/>
                <w:szCs w:val="21"/>
                <w:lang w:val="zh-CN" w:eastAsia="zh-CN" w:bidi="zh-CN"/>
              </w:rPr>
            </w:pPr>
            <w:bookmarkStart w:id="58" w:name="OLE_LINK15"/>
            <w:r>
              <w:rPr>
                <w:rFonts w:hint="eastAsia" w:ascii="宋体" w:hAnsi="宋体" w:eastAsia="宋体" w:cs="宋体"/>
                <w:kern w:val="0"/>
                <w:sz w:val="21"/>
                <w:szCs w:val="21"/>
                <w:lang w:val="zh-CN" w:eastAsia="zh-CN" w:bidi="zh-CN"/>
              </w:rPr>
              <w:t>①满足资格审查条件（项目经理最低要求），得</w:t>
            </w:r>
            <w:r>
              <w:rPr>
                <w:rFonts w:hint="eastAsia" w:ascii="宋体" w:hAnsi="宋体" w:eastAsia="宋体" w:cs="宋体"/>
                <w:kern w:val="0"/>
                <w:sz w:val="21"/>
                <w:szCs w:val="21"/>
                <w:lang w:val="en-US" w:eastAsia="zh-CN" w:bidi="zh-CN"/>
              </w:rPr>
              <w:t>7.2</w:t>
            </w:r>
            <w:r>
              <w:rPr>
                <w:rFonts w:hint="eastAsia" w:ascii="宋体" w:hAnsi="宋体" w:eastAsia="宋体" w:cs="宋体"/>
                <w:kern w:val="0"/>
                <w:sz w:val="21"/>
                <w:szCs w:val="21"/>
                <w:lang w:val="zh-CN" w:eastAsia="zh-CN" w:bidi="zh-CN"/>
              </w:rPr>
              <w:t>分；</w:t>
            </w:r>
          </w:p>
          <w:p>
            <w:pPr>
              <w:spacing w:line="320" w:lineRule="exac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zh-CN" w:eastAsia="zh-CN" w:bidi="zh-CN"/>
              </w:rPr>
              <w:t>②公路工程相关专业高级工程师加</w:t>
            </w:r>
            <w:r>
              <w:rPr>
                <w:rFonts w:hint="eastAsia" w:ascii="宋体" w:hAnsi="宋体" w:eastAsia="宋体" w:cs="宋体"/>
                <w:kern w:val="0"/>
                <w:sz w:val="21"/>
                <w:szCs w:val="21"/>
                <w:lang w:val="en-US" w:eastAsia="zh-CN" w:bidi="zh-CN"/>
              </w:rPr>
              <w:t>2.8</w:t>
            </w:r>
            <w:r>
              <w:rPr>
                <w:rFonts w:hint="eastAsia" w:ascii="宋体" w:hAnsi="宋体" w:eastAsia="宋体" w:cs="宋体"/>
                <w:kern w:val="0"/>
                <w:sz w:val="21"/>
                <w:szCs w:val="21"/>
                <w:lang w:val="zh-CN" w:eastAsia="zh-CN" w:bidi="zh-CN"/>
              </w:rPr>
              <w:t>分；</w:t>
            </w:r>
          </w:p>
          <w:p>
            <w:pPr>
              <w:spacing w:line="320" w:lineRule="exact"/>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③</w:t>
            </w:r>
            <w:r>
              <w:rPr>
                <w:rFonts w:hint="default" w:ascii="宋体" w:hAnsi="宋体" w:eastAsia="宋体" w:cs="宋体"/>
                <w:kern w:val="0"/>
                <w:sz w:val="21"/>
                <w:szCs w:val="21"/>
                <w:lang w:val="en-US" w:eastAsia="zh-CN" w:bidi="zh-CN"/>
              </w:rPr>
              <w:t>每有1个</w:t>
            </w:r>
            <w:r>
              <w:rPr>
                <w:rFonts w:hint="eastAsia" w:ascii="宋体" w:hAnsi="宋体" w:eastAsia="宋体" w:cs="宋体"/>
                <w:kern w:val="0"/>
                <w:sz w:val="21"/>
                <w:szCs w:val="21"/>
                <w:lang w:val="en-US" w:eastAsia="zh-CN" w:bidi="zh-CN"/>
              </w:rPr>
              <w:t>作为项目经理的公路机电安装工程业绩加1分，最多加2分</w:t>
            </w:r>
            <w:r>
              <w:rPr>
                <w:rFonts w:hint="default" w:ascii="宋体" w:hAnsi="宋体" w:eastAsia="宋体" w:cs="宋体"/>
                <w:kern w:val="0"/>
                <w:sz w:val="21"/>
                <w:szCs w:val="21"/>
                <w:lang w:val="en-US" w:eastAsia="zh-CN" w:bidi="zh-CN"/>
              </w:rPr>
              <w:t>。</w:t>
            </w:r>
          </w:p>
          <w:p>
            <w:pPr>
              <w:spacing w:line="320" w:lineRule="exact"/>
              <w:rPr>
                <w:rFonts w:hint="default" w:ascii="宋体" w:hAnsi="宋体" w:eastAsia="宋体" w:cs="宋体"/>
                <w:kern w:val="0"/>
                <w:sz w:val="21"/>
                <w:szCs w:val="21"/>
                <w:lang w:val="en-US" w:eastAsia="zh-CN" w:bidi="zh-CN"/>
              </w:rPr>
            </w:pPr>
            <w:r>
              <w:rPr>
                <w:rFonts w:hint="default" w:ascii="宋体" w:hAnsi="宋体" w:eastAsia="宋体" w:cs="宋体"/>
                <w:kern w:val="0"/>
                <w:sz w:val="21"/>
                <w:szCs w:val="21"/>
                <w:lang w:val="en-US" w:eastAsia="zh-CN" w:bidi="zh-CN"/>
              </w:rPr>
              <w:t>注：</w:t>
            </w:r>
          </w:p>
          <w:p>
            <w:pPr>
              <w:spacing w:line="320" w:lineRule="exact"/>
              <w:rPr>
                <w:rFonts w:hint="default" w:ascii="宋体" w:hAnsi="宋体" w:eastAsia="宋体" w:cs="宋体"/>
                <w:kern w:val="0"/>
                <w:sz w:val="21"/>
                <w:szCs w:val="21"/>
                <w:lang w:val="en-US" w:eastAsia="zh-CN" w:bidi="zh-CN"/>
              </w:rPr>
            </w:pPr>
            <w:r>
              <w:rPr>
                <w:rFonts w:hint="default" w:ascii="宋体" w:hAnsi="宋体" w:eastAsia="宋体" w:cs="宋体"/>
                <w:kern w:val="0"/>
                <w:sz w:val="21"/>
                <w:szCs w:val="21"/>
                <w:lang w:val="en-US" w:eastAsia="zh-CN" w:bidi="zh-CN"/>
              </w:rPr>
              <w:t>1.投标人需提供项目经理职称证以证明相关职称情况，未提供职称证的不予认定。</w:t>
            </w:r>
          </w:p>
          <w:p>
            <w:pPr>
              <w:spacing w:line="320" w:lineRule="exact"/>
              <w:rPr>
                <w:rFonts w:hint="default" w:eastAsia="宋体"/>
                <w:color w:val="auto"/>
                <w:lang w:val="en-US" w:eastAsia="zh-CN"/>
              </w:rPr>
            </w:pPr>
            <w:r>
              <w:rPr>
                <w:rFonts w:hint="default" w:ascii="宋体" w:hAnsi="宋体" w:eastAsia="宋体" w:cs="宋体"/>
                <w:kern w:val="0"/>
                <w:sz w:val="21"/>
                <w:szCs w:val="21"/>
                <w:lang w:val="en-US" w:eastAsia="zh-CN" w:bidi="zh-CN"/>
              </w:rPr>
              <w:t>2.</w:t>
            </w:r>
            <w:bookmarkStart w:id="59" w:name="OLE_LINK36"/>
            <w:r>
              <w:rPr>
                <w:rFonts w:hint="default" w:ascii="宋体" w:hAnsi="宋体" w:eastAsia="宋体" w:cs="宋体"/>
                <w:kern w:val="0"/>
                <w:sz w:val="21"/>
                <w:szCs w:val="21"/>
                <w:lang w:val="en-US" w:eastAsia="zh-CN" w:bidi="zh-CN"/>
              </w:rPr>
              <w:t>投标人需对本企业所报业绩提供业绩证明材料，业绩证明材料是指：投标人须知3.5中要求的证明材料，如未按要求提供相应证明材料，则业绩不予认定。</w:t>
            </w:r>
            <w:bookmarkEnd w:id="58"/>
            <w:bookmarkEnd w:id="59"/>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57" w:type="dxa"/>
            <w:left w:w="57" w:type="dxa"/>
            <w:bottom w:w="57" w:type="dxa"/>
            <w:right w:w="57" w:type="dxa"/>
          </w:tblCellMar>
        </w:tblPrEx>
        <w:trPr>
          <w:trHeight w:val="340" w:hRule="atLeast"/>
          <w:jc w:val="center"/>
        </w:trPr>
        <w:tc>
          <w:tcPr>
            <w:tcW w:w="393" w:type="pct"/>
            <w:vMerge w:val="continue"/>
            <w:tcBorders>
              <w:left w:val="single" w:color="auto" w:sz="4" w:space="0"/>
              <w:right w:val="single" w:color="auto" w:sz="4" w:space="0"/>
            </w:tcBorders>
            <w:noWrap w:val="0"/>
            <w:vAlign w:val="center"/>
          </w:tcPr>
          <w:p>
            <w:pPr>
              <w:widowControl/>
              <w:spacing w:line="360" w:lineRule="exact"/>
              <w:jc w:val="center"/>
              <w:rPr>
                <w:rFonts w:ascii="Times New Roman" w:hAnsi="Times New Roman"/>
                <w:szCs w:val="21"/>
              </w:rPr>
            </w:pPr>
          </w:p>
        </w:tc>
        <w:tc>
          <w:tcPr>
            <w:tcW w:w="577" w:type="pct"/>
            <w:gridSpan w:val="2"/>
            <w:vMerge w:val="continue"/>
            <w:tcBorders>
              <w:left w:val="single" w:color="auto" w:sz="4" w:space="0"/>
              <w:right w:val="single" w:color="auto" w:sz="4" w:space="0"/>
            </w:tcBorders>
            <w:noWrap w:val="0"/>
            <w:vAlign w:val="center"/>
          </w:tcPr>
          <w:p>
            <w:pPr>
              <w:widowControl/>
              <w:adjustRightInd w:val="0"/>
              <w:spacing w:line="360" w:lineRule="exact"/>
              <w:jc w:val="center"/>
              <w:rPr>
                <w:rFonts w:ascii="Times New Roman" w:hAnsi="Times New Roman"/>
                <w:szCs w:val="21"/>
              </w:rPr>
            </w:pPr>
          </w:p>
        </w:tc>
        <w:tc>
          <w:tcPr>
            <w:tcW w:w="558" w:type="pct"/>
            <w:vMerge w:val="continue"/>
            <w:tcBorders>
              <w:left w:val="single" w:color="auto" w:sz="4" w:space="0"/>
              <w:right w:val="single" w:color="auto" w:sz="4" w:space="0"/>
            </w:tcBorders>
            <w:noWrap w:val="0"/>
            <w:vAlign w:val="center"/>
          </w:tcPr>
          <w:p>
            <w:pPr>
              <w:widowControl/>
              <w:spacing w:line="360" w:lineRule="exact"/>
              <w:jc w:val="center"/>
              <w:rPr>
                <w:rFonts w:ascii="Times New Roman" w:hAnsi="Times New Roman"/>
                <w:szCs w:val="21"/>
              </w:rPr>
            </w:pPr>
          </w:p>
        </w:tc>
        <w:tc>
          <w:tcPr>
            <w:tcW w:w="79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color w:val="auto"/>
                <w:kern w:val="2"/>
                <w:sz w:val="21"/>
                <w:szCs w:val="21"/>
                <w:lang w:val="en-US" w:eastAsia="zh-CN" w:bidi="ar-SA"/>
              </w:rPr>
            </w:pPr>
            <w:r>
              <w:rPr>
                <w:rFonts w:ascii="Times New Roman" w:hAnsi="Times New Roman"/>
                <w:color w:val="auto"/>
                <w:szCs w:val="21"/>
              </w:rPr>
              <w:t>项目总工任职资格与业绩</w:t>
            </w:r>
          </w:p>
        </w:tc>
        <w:tc>
          <w:tcPr>
            <w:tcW w:w="45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color w:val="auto"/>
                <w:kern w:val="2"/>
                <w:sz w:val="21"/>
                <w:szCs w:val="21"/>
                <w:lang w:val="en-US" w:eastAsia="zh-CN" w:bidi="ar-SA"/>
              </w:rPr>
            </w:pPr>
            <w:r>
              <w:rPr>
                <w:rFonts w:hint="eastAsia" w:ascii="Times New Roman" w:hAnsi="Times New Roman"/>
                <w:color w:val="auto"/>
                <w:szCs w:val="21"/>
                <w:lang w:val="en-US" w:eastAsia="zh-CN"/>
              </w:rPr>
              <w:t>8</w:t>
            </w:r>
            <w:r>
              <w:rPr>
                <w:rFonts w:ascii="Times New Roman" w:hAnsi="Times New Roman"/>
                <w:color w:val="auto"/>
                <w:szCs w:val="21"/>
              </w:rPr>
              <w:t>分</w:t>
            </w:r>
          </w:p>
        </w:tc>
        <w:tc>
          <w:tcPr>
            <w:tcW w:w="2220" w:type="pct"/>
            <w:tcBorders>
              <w:top w:val="single" w:color="auto" w:sz="4" w:space="0"/>
              <w:left w:val="single" w:color="auto" w:sz="4" w:space="0"/>
              <w:bottom w:val="single" w:color="auto" w:sz="4" w:space="0"/>
              <w:right w:val="single" w:color="auto" w:sz="4" w:space="0"/>
            </w:tcBorders>
            <w:noWrap w:val="0"/>
            <w:vAlign w:val="center"/>
          </w:tcPr>
          <w:p>
            <w:pPr>
              <w:spacing w:line="320" w:lineRule="exact"/>
              <w:rPr>
                <w:color w:val="auto"/>
              </w:rPr>
            </w:pPr>
            <w:r>
              <w:rPr>
                <w:rFonts w:hint="eastAsia"/>
                <w:color w:val="auto"/>
              </w:rPr>
              <w:t>①</w:t>
            </w:r>
            <w:r>
              <w:rPr>
                <w:color w:val="auto"/>
              </w:rPr>
              <w:t>满足资格审查条件（项目经理最低要求），得</w:t>
            </w:r>
            <w:r>
              <w:rPr>
                <w:rFonts w:hint="eastAsia"/>
                <w:color w:val="auto"/>
                <w:lang w:val="en-US" w:eastAsia="zh-CN"/>
              </w:rPr>
              <w:t>4.8</w:t>
            </w:r>
            <w:r>
              <w:rPr>
                <w:color w:val="auto"/>
              </w:rPr>
              <w:t>分；</w:t>
            </w:r>
          </w:p>
          <w:p>
            <w:pPr>
              <w:spacing w:line="320" w:lineRule="exact"/>
              <w:rPr>
                <w:rFonts w:hint="default" w:eastAsia="宋体" w:cs="Times New Roman"/>
                <w:color w:val="auto"/>
                <w:lang w:val="en-US" w:eastAsia="zh-CN"/>
              </w:rPr>
            </w:pPr>
            <w:r>
              <w:rPr>
                <w:rFonts w:hint="eastAsia" w:eastAsia="宋体" w:cs="Times New Roman"/>
                <w:color w:val="auto"/>
              </w:rPr>
              <w:t>②</w:t>
            </w:r>
            <w:bookmarkStart w:id="60" w:name="OLE_LINK35"/>
            <w:r>
              <w:rPr>
                <w:rFonts w:hint="default" w:eastAsia="宋体" w:cs="Times New Roman"/>
                <w:color w:val="auto"/>
                <w:lang w:val="en-US" w:eastAsia="zh-CN"/>
              </w:rPr>
              <w:t>每有1个</w:t>
            </w:r>
            <w:r>
              <w:rPr>
                <w:rFonts w:hint="eastAsia" w:eastAsia="宋体" w:cs="Times New Roman"/>
                <w:color w:val="auto"/>
                <w:lang w:val="en-US" w:eastAsia="zh-CN"/>
              </w:rPr>
              <w:t>作为项目总工的公路机电安装工程业绩加1.6分，最多加3.2分</w:t>
            </w:r>
            <w:r>
              <w:rPr>
                <w:rFonts w:hint="default" w:eastAsia="宋体" w:cs="Times New Roman"/>
                <w:color w:val="auto"/>
                <w:lang w:val="en-US" w:eastAsia="zh-CN"/>
              </w:rPr>
              <w:t>。</w:t>
            </w:r>
            <w:bookmarkEnd w:id="60"/>
          </w:p>
          <w:p>
            <w:pPr>
              <w:spacing w:line="320" w:lineRule="exact"/>
              <w:rPr>
                <w:rFonts w:hint="default" w:eastAsia="宋体"/>
                <w:color w:val="auto"/>
                <w:lang w:val="en-US" w:eastAsia="zh-CN"/>
              </w:rPr>
            </w:pPr>
            <w:r>
              <w:rPr>
                <w:rFonts w:hint="default" w:eastAsia="宋体"/>
                <w:color w:val="auto"/>
                <w:lang w:val="en-US" w:eastAsia="zh-CN"/>
              </w:rPr>
              <w:t>注：</w:t>
            </w:r>
          </w:p>
          <w:p>
            <w:pPr>
              <w:rPr>
                <w:rFonts w:hint="default" w:ascii="Calibri" w:hAnsi="Calibri" w:eastAsia="宋体"/>
                <w:color w:val="auto"/>
                <w:kern w:val="2"/>
                <w:sz w:val="21"/>
                <w:szCs w:val="22"/>
                <w:lang w:val="en-US" w:eastAsia="zh-CN" w:bidi="ar-SA"/>
              </w:rPr>
            </w:pPr>
            <w:r>
              <w:rPr>
                <w:rFonts w:hint="eastAsia" w:eastAsia="宋体"/>
                <w:color w:val="auto"/>
                <w:lang w:val="en-US" w:eastAsia="zh-CN"/>
              </w:rPr>
              <w:t>1</w:t>
            </w:r>
            <w:r>
              <w:rPr>
                <w:rFonts w:hint="default" w:eastAsia="宋体"/>
                <w:color w:val="auto"/>
                <w:lang w:val="en-US" w:eastAsia="zh-CN"/>
              </w:rPr>
              <w:t>.投标人需对本企业所报业绩提供业绩证明材料，业绩证明材料是指：投标人须知3.5中要求的证明材料，如未按要求提供相应证明材料，则业绩不予认定。</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57" w:type="dxa"/>
            <w:left w:w="57" w:type="dxa"/>
            <w:bottom w:w="57" w:type="dxa"/>
            <w:right w:w="57" w:type="dxa"/>
          </w:tblCellMar>
        </w:tblPrEx>
        <w:trPr>
          <w:trHeight w:val="340" w:hRule="atLeast"/>
          <w:jc w:val="center"/>
        </w:trPr>
        <w:tc>
          <w:tcPr>
            <w:tcW w:w="39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Times New Roman" w:hAnsi="Times New Roman"/>
                <w:szCs w:val="21"/>
              </w:rPr>
            </w:pPr>
          </w:p>
        </w:tc>
        <w:tc>
          <w:tcPr>
            <w:tcW w:w="57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Times New Roman" w:hAnsi="Times New Roman"/>
                <w:szCs w:val="21"/>
              </w:rPr>
            </w:pPr>
          </w:p>
        </w:tc>
        <w:tc>
          <w:tcPr>
            <w:tcW w:w="55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Times New Roman" w:hAnsi="Times New Roman"/>
                <w:szCs w:val="21"/>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spacing w:before="48" w:beforeLines="20" w:after="48" w:afterLines="20" w:line="400" w:lineRule="exact"/>
              <w:ind w:left="113" w:leftChars="0" w:right="113" w:rightChars="0"/>
              <w:jc w:val="center"/>
              <w:rPr>
                <w:rFonts w:ascii="Times New Roman" w:hAnsi="Times New Roman"/>
                <w:szCs w:val="21"/>
              </w:rPr>
            </w:pPr>
            <w:bookmarkStart w:id="61" w:name="OLE_LINK26"/>
            <w:r>
              <w:rPr>
                <w:rFonts w:hint="eastAsia" w:ascii="Times New Roman" w:hAnsi="Times New Roman"/>
                <w:szCs w:val="21"/>
                <w:lang w:val="en-US" w:eastAsia="zh-CN"/>
              </w:rPr>
              <w:t>技术研究总结</w:t>
            </w:r>
            <w:bookmarkEnd w:id="61"/>
            <w:r>
              <w:rPr>
                <w:rFonts w:hint="eastAsia" w:ascii="Times New Roman" w:hAnsi="Times New Roman"/>
                <w:szCs w:val="21"/>
                <w:lang w:eastAsia="zh-CN"/>
              </w:rPr>
              <w:t>负责人</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spacing w:before="48" w:beforeLines="20" w:after="48" w:afterLines="20" w:line="400" w:lineRule="exact"/>
              <w:ind w:left="113" w:leftChars="0" w:right="113" w:rightChars="0"/>
              <w:jc w:val="center"/>
              <w:rPr>
                <w:rFonts w:hint="default" w:ascii="Times New Roman" w:hAnsi="Times New Roman"/>
                <w:szCs w:val="21"/>
                <w:lang w:val="en-US"/>
              </w:rPr>
            </w:pPr>
            <w:r>
              <w:rPr>
                <w:rFonts w:hint="eastAsia" w:ascii="Times New Roman" w:hAnsi="Times New Roman" w:eastAsia="宋体" w:cs="Times New Roman"/>
                <w:sz w:val="21"/>
                <w:szCs w:val="21"/>
                <w:highlight w:val="none"/>
                <w:lang w:val="en-US" w:eastAsia="zh-CN"/>
              </w:rPr>
              <w:t>10</w:t>
            </w:r>
          </w:p>
        </w:tc>
        <w:tc>
          <w:tcPr>
            <w:tcW w:w="4065" w:type="dxa"/>
            <w:tcBorders>
              <w:top w:val="single" w:color="auto" w:sz="4" w:space="0"/>
              <w:left w:val="single" w:color="auto" w:sz="4" w:space="0"/>
              <w:bottom w:val="single" w:color="auto" w:sz="4" w:space="0"/>
              <w:right w:val="single" w:color="auto" w:sz="4" w:space="0"/>
            </w:tcBorders>
            <w:noWrap w:val="0"/>
            <w:vAlign w:val="center"/>
          </w:tcPr>
          <w:p>
            <w:pPr>
              <w:widowControl/>
              <w:spacing w:before="48" w:beforeLines="20" w:after="48" w:afterLines="20" w:line="400" w:lineRule="exact"/>
              <w:ind w:left="113"/>
              <w:rPr>
                <w:color w:val="auto"/>
                <w:highlight w:val="none"/>
                <w:lang w:eastAsia="zh-CN"/>
              </w:rPr>
            </w:pPr>
            <w:r>
              <w:rPr>
                <w:color w:val="auto"/>
                <w:highlight w:val="none"/>
                <w:lang w:eastAsia="zh-CN"/>
              </w:rPr>
              <w:t>满足资格审查条件（</w:t>
            </w:r>
            <w:r>
              <w:rPr>
                <w:rFonts w:hint="eastAsia"/>
                <w:color w:val="auto"/>
                <w:highlight w:val="none"/>
                <w:lang w:val="en-US" w:eastAsia="zh-CN"/>
              </w:rPr>
              <w:t>技术研究总结</w:t>
            </w:r>
            <w:r>
              <w:rPr>
                <w:rFonts w:hint="eastAsia"/>
                <w:color w:val="auto"/>
                <w:highlight w:val="none"/>
                <w:lang w:eastAsia="zh-CN"/>
              </w:rPr>
              <w:t>负责人</w:t>
            </w:r>
            <w:r>
              <w:rPr>
                <w:color w:val="auto"/>
                <w:highlight w:val="none"/>
                <w:lang w:eastAsia="zh-CN"/>
              </w:rPr>
              <w:t>最低要求），得</w:t>
            </w:r>
            <w:r>
              <w:rPr>
                <w:rFonts w:hint="eastAsia"/>
                <w:color w:val="auto"/>
                <w:highlight w:val="none"/>
                <w:lang w:val="en-US" w:eastAsia="zh-CN"/>
              </w:rPr>
              <w:t>6</w:t>
            </w:r>
            <w:r>
              <w:rPr>
                <w:color w:val="auto"/>
                <w:highlight w:val="none"/>
                <w:lang w:eastAsia="zh-CN"/>
              </w:rPr>
              <w:t>分，加分情况如下：</w:t>
            </w:r>
          </w:p>
          <w:p>
            <w:pPr>
              <w:widowControl/>
              <w:spacing w:before="48" w:beforeLines="20" w:after="48" w:afterLines="20" w:line="400" w:lineRule="exact"/>
              <w:ind w:left="113"/>
              <w:rPr>
                <w:color w:val="auto"/>
                <w:highlight w:val="none"/>
                <w:lang w:eastAsia="zh-CN"/>
              </w:rPr>
            </w:pPr>
            <w:r>
              <w:rPr>
                <w:color w:val="auto"/>
                <w:highlight w:val="none"/>
                <w:lang w:eastAsia="zh-CN"/>
              </w:rPr>
              <w:fldChar w:fldCharType="begin"/>
            </w:r>
            <w:r>
              <w:rPr>
                <w:color w:val="auto"/>
                <w:highlight w:val="none"/>
                <w:lang w:eastAsia="zh-CN"/>
              </w:rPr>
              <w:instrText xml:space="preserve"> = 1 \* GB3 \* MERGEFORMAT </w:instrText>
            </w:r>
            <w:r>
              <w:rPr>
                <w:color w:val="auto"/>
                <w:highlight w:val="none"/>
                <w:lang w:eastAsia="zh-CN"/>
              </w:rPr>
              <w:fldChar w:fldCharType="separate"/>
            </w:r>
            <w:r>
              <w:rPr>
                <w:color w:val="auto"/>
                <w:highlight w:val="none"/>
              </w:rPr>
              <w:t>①</w:t>
            </w:r>
            <w:r>
              <w:rPr>
                <w:color w:val="auto"/>
                <w:highlight w:val="none"/>
                <w:lang w:eastAsia="zh-CN"/>
              </w:rPr>
              <w:fldChar w:fldCharType="end"/>
            </w:r>
            <w:r>
              <w:rPr>
                <w:color w:val="auto"/>
                <w:highlight w:val="none"/>
                <w:lang w:eastAsia="zh-CN"/>
              </w:rPr>
              <w:t>职称为</w:t>
            </w:r>
            <w:r>
              <w:rPr>
                <w:rFonts w:hint="eastAsia"/>
                <w:color w:val="auto"/>
                <w:highlight w:val="none"/>
                <w:lang w:val="en-US" w:eastAsia="zh-CN"/>
              </w:rPr>
              <w:t>正</w:t>
            </w:r>
            <w:r>
              <w:rPr>
                <w:color w:val="auto"/>
                <w:highlight w:val="none"/>
                <w:lang w:eastAsia="zh-CN"/>
              </w:rPr>
              <w:t>高级工程师，加</w:t>
            </w:r>
            <w:r>
              <w:rPr>
                <w:rFonts w:hint="eastAsia"/>
                <w:color w:val="auto"/>
                <w:highlight w:val="none"/>
                <w:lang w:val="en-US" w:eastAsia="zh-CN"/>
              </w:rPr>
              <w:t>2</w:t>
            </w:r>
            <w:r>
              <w:rPr>
                <w:color w:val="auto"/>
                <w:highlight w:val="none"/>
                <w:lang w:eastAsia="zh-CN"/>
              </w:rPr>
              <w:t>分，最多加</w:t>
            </w:r>
            <w:r>
              <w:rPr>
                <w:rFonts w:hint="eastAsia"/>
                <w:color w:val="auto"/>
                <w:highlight w:val="none"/>
                <w:lang w:val="en-US" w:eastAsia="zh-CN"/>
              </w:rPr>
              <w:t>2</w:t>
            </w:r>
            <w:r>
              <w:rPr>
                <w:color w:val="auto"/>
                <w:highlight w:val="none"/>
                <w:lang w:eastAsia="zh-CN"/>
              </w:rPr>
              <w:t>分；</w:t>
            </w:r>
          </w:p>
          <w:p>
            <w:pPr>
              <w:widowControl/>
              <w:spacing w:before="48" w:beforeLines="20" w:after="48" w:afterLines="20" w:line="400" w:lineRule="exact"/>
              <w:ind w:left="113"/>
              <w:rPr>
                <w:color w:val="auto"/>
                <w:highlight w:val="none"/>
                <w:lang w:eastAsia="zh-CN"/>
              </w:rPr>
            </w:pPr>
            <w:r>
              <w:rPr>
                <w:rFonts w:hint="eastAsia"/>
                <w:color w:val="auto"/>
                <w:highlight w:val="none"/>
                <w:lang w:eastAsia="zh-CN"/>
              </w:rPr>
              <w:fldChar w:fldCharType="begin"/>
            </w:r>
            <w:r>
              <w:rPr>
                <w:rFonts w:hint="eastAsia"/>
                <w:color w:val="auto"/>
                <w:highlight w:val="none"/>
                <w:lang w:eastAsia="zh-CN"/>
              </w:rPr>
              <w:instrText xml:space="preserve"> = 2 \* GB3 \* MERGEFORMAT </w:instrText>
            </w:r>
            <w:r>
              <w:rPr>
                <w:rFonts w:hint="eastAsia"/>
                <w:color w:val="auto"/>
                <w:highlight w:val="none"/>
                <w:lang w:eastAsia="zh-CN"/>
              </w:rPr>
              <w:fldChar w:fldCharType="separate"/>
            </w:r>
            <w:r>
              <w:rPr>
                <w:color w:val="auto"/>
                <w:highlight w:val="none"/>
              </w:rPr>
              <w:t>②</w:t>
            </w:r>
            <w:r>
              <w:rPr>
                <w:rFonts w:hint="eastAsia"/>
                <w:color w:val="auto"/>
                <w:highlight w:val="none"/>
                <w:lang w:eastAsia="zh-CN"/>
              </w:rPr>
              <w:fldChar w:fldCharType="end"/>
            </w:r>
            <w:r>
              <w:rPr>
                <w:rFonts w:hint="eastAsia"/>
                <w:color w:val="auto"/>
                <w:highlight w:val="none"/>
                <w:lang w:eastAsia="zh-CN"/>
              </w:rPr>
              <w:t>提供作为</w:t>
            </w:r>
            <w:r>
              <w:rPr>
                <w:rFonts w:hint="eastAsia"/>
                <w:color w:val="auto"/>
                <w:highlight w:val="none"/>
                <w:lang w:val="en-US" w:eastAsia="zh-CN"/>
              </w:rPr>
              <w:t>类似技术研究</w:t>
            </w:r>
            <w:r>
              <w:rPr>
                <w:rFonts w:hint="eastAsia"/>
                <w:color w:val="auto"/>
                <w:highlight w:val="none"/>
                <w:lang w:eastAsia="zh-CN"/>
              </w:rPr>
              <w:t>负责人业绩证明材料，每具有一个</w:t>
            </w:r>
            <w:r>
              <w:rPr>
                <w:rFonts w:hint="eastAsia"/>
                <w:color w:val="auto"/>
                <w:highlight w:val="none"/>
                <w:lang w:val="en-US" w:eastAsia="zh-CN"/>
              </w:rPr>
              <w:t>类似技术研究</w:t>
            </w:r>
            <w:r>
              <w:rPr>
                <w:rFonts w:hint="eastAsia"/>
                <w:color w:val="auto"/>
                <w:highlight w:val="none"/>
                <w:lang w:eastAsia="zh-CN"/>
              </w:rPr>
              <w:t>负责人业绩加</w:t>
            </w:r>
            <w:r>
              <w:rPr>
                <w:rFonts w:hint="eastAsia"/>
                <w:color w:val="auto"/>
                <w:highlight w:val="none"/>
                <w:lang w:val="en-US" w:eastAsia="zh-CN"/>
              </w:rPr>
              <w:t>2</w:t>
            </w:r>
            <w:r>
              <w:rPr>
                <w:rFonts w:hint="eastAsia"/>
                <w:color w:val="auto"/>
                <w:highlight w:val="none"/>
                <w:lang w:eastAsia="zh-CN"/>
              </w:rPr>
              <w:t>分，最多加</w:t>
            </w:r>
            <w:r>
              <w:rPr>
                <w:rFonts w:hint="eastAsia"/>
                <w:color w:val="auto"/>
                <w:highlight w:val="none"/>
                <w:lang w:val="en-US" w:eastAsia="zh-CN"/>
              </w:rPr>
              <w:t>2</w:t>
            </w:r>
            <w:r>
              <w:rPr>
                <w:rFonts w:hint="eastAsia"/>
                <w:color w:val="auto"/>
                <w:highlight w:val="none"/>
                <w:lang w:eastAsia="zh-CN"/>
              </w:rPr>
              <w:t>分。</w:t>
            </w:r>
          </w:p>
          <w:p>
            <w:pPr>
              <w:widowControl/>
              <w:spacing w:before="48" w:beforeLines="20" w:after="48" w:afterLines="20" w:line="400" w:lineRule="exact"/>
              <w:ind w:left="113" w:right="113"/>
              <w:jc w:val="both"/>
              <w:rPr>
                <w:rFonts w:hint="eastAsia" w:ascii="Times New Roman" w:hAnsi="Times New Roman" w:eastAsia="宋体" w:cs="Times New Roman"/>
                <w:b/>
                <w:color w:val="auto"/>
                <w:sz w:val="21"/>
                <w:szCs w:val="21"/>
                <w:highlight w:val="none"/>
                <w:lang w:eastAsia="zh-CN"/>
              </w:rPr>
            </w:pPr>
            <w:r>
              <w:rPr>
                <w:rFonts w:ascii="Times New Roman" w:hAnsi="Times New Roman" w:eastAsia="宋体" w:cs="Times New Roman"/>
                <w:b/>
                <w:color w:val="auto"/>
                <w:sz w:val="21"/>
                <w:szCs w:val="21"/>
                <w:highlight w:val="none"/>
                <w:lang w:eastAsia="zh-CN"/>
              </w:rPr>
              <w:t>注：</w:t>
            </w:r>
            <w:r>
              <w:rPr>
                <w:rFonts w:hint="eastAsia" w:ascii="Times New Roman" w:hAnsi="Times New Roman" w:eastAsia="宋体" w:cs="Times New Roman"/>
                <w:b/>
                <w:color w:val="auto"/>
                <w:sz w:val="21"/>
                <w:szCs w:val="21"/>
                <w:highlight w:val="none"/>
                <w:lang w:eastAsia="zh-CN"/>
              </w:rPr>
              <w:t>1.投标人需提供</w:t>
            </w:r>
            <w:bookmarkStart w:id="62" w:name="OLE_LINK34"/>
            <w:bookmarkStart w:id="63" w:name="OLE_LINK33"/>
            <w:r>
              <w:rPr>
                <w:rFonts w:hint="eastAsia" w:ascii="Times New Roman" w:hAnsi="Times New Roman" w:eastAsia="宋体" w:cs="Times New Roman"/>
                <w:b/>
                <w:color w:val="auto"/>
                <w:sz w:val="21"/>
                <w:szCs w:val="21"/>
                <w:highlight w:val="none"/>
                <w:lang w:val="en-US" w:eastAsia="zh-CN"/>
              </w:rPr>
              <w:t>技术研究总结</w:t>
            </w:r>
            <w:bookmarkEnd w:id="62"/>
            <w:r>
              <w:rPr>
                <w:rFonts w:hint="eastAsia" w:ascii="Times New Roman" w:hAnsi="Times New Roman" w:eastAsia="宋体" w:cs="Times New Roman"/>
                <w:b/>
                <w:color w:val="auto"/>
                <w:sz w:val="21"/>
                <w:szCs w:val="21"/>
                <w:highlight w:val="none"/>
                <w:lang w:val="en-US" w:eastAsia="zh-CN"/>
              </w:rPr>
              <w:t>负责人</w:t>
            </w:r>
            <w:bookmarkEnd w:id="63"/>
            <w:r>
              <w:rPr>
                <w:rFonts w:hint="eastAsia" w:ascii="Times New Roman" w:hAnsi="Times New Roman" w:eastAsia="宋体" w:cs="Times New Roman"/>
                <w:b/>
                <w:color w:val="auto"/>
                <w:sz w:val="21"/>
                <w:szCs w:val="21"/>
                <w:highlight w:val="none"/>
                <w:lang w:val="en-US" w:eastAsia="zh-CN"/>
              </w:rPr>
              <w:t>职称证</w:t>
            </w:r>
            <w:r>
              <w:rPr>
                <w:rFonts w:hint="eastAsia" w:ascii="Times New Roman" w:hAnsi="Times New Roman" w:eastAsia="宋体" w:cs="Times New Roman"/>
                <w:b/>
                <w:color w:val="auto"/>
                <w:sz w:val="21"/>
                <w:szCs w:val="21"/>
                <w:highlight w:val="none"/>
                <w:lang w:eastAsia="zh-CN"/>
              </w:rPr>
              <w:t>以证明相关职称情况，未提供职称证的不予认定。</w:t>
            </w:r>
          </w:p>
          <w:p>
            <w:pPr>
              <w:pStyle w:val="2"/>
              <w:ind w:left="0" w:leftChars="0" w:firstLine="0" w:firstLineChars="0"/>
              <w:rPr>
                <w:rFonts w:hint="default" w:eastAsia="宋体"/>
                <w:color w:val="auto"/>
                <w:lang w:val="en-US" w:eastAsia="zh-CN"/>
              </w:rPr>
            </w:pPr>
            <w:r>
              <w:rPr>
                <w:rFonts w:ascii="Times New Roman" w:hAnsi="Times New Roman" w:eastAsia="宋体" w:cs="Times New Roman"/>
                <w:b/>
                <w:color w:val="auto"/>
                <w:sz w:val="21"/>
                <w:szCs w:val="21"/>
                <w:highlight w:val="none"/>
                <w:lang w:eastAsia="zh-CN"/>
              </w:rPr>
              <w:t>2.</w:t>
            </w:r>
            <w:r>
              <w:rPr>
                <w:rFonts w:ascii="Times New Roman" w:hAnsi="宋体" w:eastAsia="宋体" w:cs="Times New Roman"/>
                <w:b/>
                <w:color w:val="auto"/>
                <w:sz w:val="21"/>
                <w:szCs w:val="21"/>
                <w:highlight w:val="none"/>
                <w:lang w:eastAsia="zh-CN"/>
              </w:rPr>
              <w:t xml:space="preserve"> 投标人需对本企业所报</w:t>
            </w:r>
            <w:r>
              <w:rPr>
                <w:rFonts w:hint="eastAsia" w:ascii="Times New Roman" w:hAnsi="Times New Roman" w:eastAsia="宋体" w:cs="Times New Roman"/>
                <w:b/>
                <w:color w:val="auto"/>
                <w:sz w:val="21"/>
                <w:szCs w:val="21"/>
                <w:highlight w:val="none"/>
                <w:lang w:val="en-US" w:eastAsia="zh-CN"/>
              </w:rPr>
              <w:t>技术研究总结负责人</w:t>
            </w:r>
            <w:r>
              <w:rPr>
                <w:rFonts w:ascii="Times New Roman" w:hAnsi="宋体" w:eastAsia="宋体" w:cs="Times New Roman"/>
                <w:b/>
                <w:color w:val="auto"/>
                <w:sz w:val="21"/>
                <w:szCs w:val="21"/>
                <w:highlight w:val="none"/>
                <w:lang w:eastAsia="zh-CN"/>
              </w:rPr>
              <w:t>提供</w:t>
            </w:r>
            <w:r>
              <w:rPr>
                <w:rFonts w:hint="eastAsia" w:ascii="Times New Roman" w:hAnsi="宋体" w:eastAsia="宋体" w:cs="Times New Roman"/>
                <w:b/>
                <w:color w:val="auto"/>
                <w:sz w:val="21"/>
                <w:szCs w:val="21"/>
                <w:highlight w:val="none"/>
                <w:lang w:val="en-US" w:eastAsia="zh-CN"/>
              </w:rPr>
              <w:t>类似技术研究</w:t>
            </w:r>
            <w:r>
              <w:rPr>
                <w:rFonts w:hint="eastAsia" w:ascii="Times New Roman" w:hAnsi="宋体" w:eastAsia="宋体" w:cs="Times New Roman"/>
                <w:b/>
                <w:color w:val="auto"/>
                <w:sz w:val="21"/>
                <w:szCs w:val="21"/>
                <w:highlight w:val="none"/>
                <w:lang w:eastAsia="zh-CN"/>
              </w:rPr>
              <w:t>负责人</w:t>
            </w:r>
            <w:r>
              <w:rPr>
                <w:rFonts w:ascii="Times New Roman" w:hAnsi="宋体" w:eastAsia="宋体" w:cs="Times New Roman"/>
                <w:b/>
                <w:color w:val="auto"/>
                <w:sz w:val="21"/>
                <w:szCs w:val="21"/>
                <w:highlight w:val="none"/>
                <w:lang w:eastAsia="zh-CN"/>
              </w:rPr>
              <w:t>业绩证明材料，业绩证明材料是指：</w:t>
            </w:r>
            <w:r>
              <w:rPr>
                <w:rFonts w:hint="eastAsia" w:ascii="Times New Roman" w:hAnsi="宋体" w:eastAsia="宋体" w:cs="Times New Roman"/>
                <w:b/>
                <w:color w:val="auto"/>
                <w:sz w:val="21"/>
                <w:szCs w:val="21"/>
                <w:highlight w:val="none"/>
                <w:lang w:eastAsia="zh-CN"/>
              </w:rPr>
              <w:t>业绩合同及能证明</w:t>
            </w:r>
            <w:r>
              <w:rPr>
                <w:rFonts w:hint="eastAsia" w:ascii="Times New Roman" w:hAnsi="宋体" w:eastAsia="宋体" w:cs="Times New Roman"/>
                <w:b/>
                <w:color w:val="auto"/>
                <w:sz w:val="21"/>
                <w:szCs w:val="21"/>
                <w:highlight w:val="none"/>
                <w:lang w:val="en-US" w:eastAsia="zh-CN"/>
              </w:rPr>
              <w:t>技术研究</w:t>
            </w:r>
            <w:r>
              <w:rPr>
                <w:rFonts w:hint="eastAsia" w:ascii="Times New Roman" w:hAnsi="宋体" w:eastAsia="宋体" w:cs="Times New Roman"/>
                <w:b/>
                <w:color w:val="auto"/>
                <w:sz w:val="21"/>
                <w:szCs w:val="21"/>
                <w:highlight w:val="none"/>
                <w:lang w:eastAsia="zh-CN"/>
              </w:rPr>
              <w:t>、</w:t>
            </w:r>
            <w:r>
              <w:rPr>
                <w:rFonts w:hint="eastAsia" w:ascii="Times New Roman" w:hAnsi="Times New Roman" w:eastAsia="宋体" w:cs="Times New Roman"/>
                <w:b/>
                <w:color w:val="auto"/>
                <w:sz w:val="21"/>
                <w:szCs w:val="21"/>
                <w:highlight w:val="none"/>
                <w:lang w:val="en-US" w:eastAsia="zh-CN"/>
              </w:rPr>
              <w:t>技术研究总结</w:t>
            </w:r>
            <w:r>
              <w:rPr>
                <w:rFonts w:hint="eastAsia" w:ascii="Times New Roman" w:hAnsi="宋体" w:eastAsia="宋体" w:cs="Times New Roman"/>
                <w:b/>
                <w:color w:val="auto"/>
                <w:sz w:val="21"/>
                <w:szCs w:val="21"/>
                <w:highlight w:val="none"/>
                <w:lang w:eastAsia="zh-CN"/>
              </w:rPr>
              <w:t>负责人</w:t>
            </w:r>
            <w:r>
              <w:rPr>
                <w:rFonts w:hint="eastAsia" w:ascii="Times New Roman" w:hAnsi="宋体" w:eastAsia="宋体" w:cs="Times New Roman"/>
                <w:b/>
                <w:color w:val="auto"/>
                <w:sz w:val="21"/>
                <w:szCs w:val="21"/>
                <w:highlight w:val="none"/>
                <w:lang w:val="en-US" w:eastAsia="zh-CN"/>
              </w:rPr>
              <w:t>做为项目负责人参与项目</w:t>
            </w:r>
            <w:r>
              <w:rPr>
                <w:rFonts w:hint="eastAsia" w:ascii="Times New Roman" w:hAnsi="宋体" w:eastAsia="宋体" w:cs="Times New Roman"/>
                <w:b/>
                <w:color w:val="auto"/>
                <w:sz w:val="21"/>
                <w:szCs w:val="21"/>
                <w:highlight w:val="none"/>
                <w:lang w:eastAsia="zh-CN"/>
              </w:rPr>
              <w:t>的证明材料，</w:t>
            </w:r>
            <w:r>
              <w:rPr>
                <w:rFonts w:hint="eastAsia" w:ascii="Times New Roman" w:hAnsi="宋体" w:eastAsia="宋体" w:cs="Times New Roman"/>
                <w:b/>
                <w:color w:val="auto"/>
                <w:sz w:val="21"/>
                <w:szCs w:val="21"/>
                <w:highlight w:val="none"/>
                <w:lang w:val="en-US" w:eastAsia="zh-CN"/>
              </w:rPr>
              <w:t>证明材料未能体现技术研究总结</w:t>
            </w:r>
            <w:r>
              <w:rPr>
                <w:rFonts w:hint="eastAsia" w:ascii="Times New Roman" w:hAnsi="宋体" w:eastAsia="宋体" w:cs="Times New Roman"/>
                <w:b/>
                <w:color w:val="auto"/>
                <w:sz w:val="21"/>
                <w:szCs w:val="21"/>
                <w:highlight w:val="none"/>
                <w:lang w:eastAsia="zh-CN"/>
              </w:rPr>
              <w:t>负责人</w:t>
            </w:r>
            <w:r>
              <w:rPr>
                <w:rFonts w:hint="eastAsia" w:ascii="Times New Roman" w:hAnsi="宋体" w:eastAsia="宋体" w:cs="Times New Roman"/>
                <w:b/>
                <w:color w:val="auto"/>
                <w:sz w:val="21"/>
                <w:szCs w:val="21"/>
                <w:highlight w:val="none"/>
                <w:lang w:val="en-US" w:eastAsia="zh-CN"/>
              </w:rPr>
              <w:t>做为项目负责人参与项目</w:t>
            </w:r>
            <w:r>
              <w:rPr>
                <w:rFonts w:hint="eastAsia" w:ascii="Times New Roman" w:hAnsi="宋体" w:eastAsia="宋体" w:cs="Times New Roman"/>
                <w:b/>
                <w:color w:val="auto"/>
                <w:sz w:val="21"/>
                <w:szCs w:val="21"/>
                <w:highlight w:val="none"/>
                <w:lang w:eastAsia="zh-CN"/>
              </w:rPr>
              <w:t>的证明材料</w:t>
            </w:r>
            <w:r>
              <w:rPr>
                <w:rFonts w:hint="eastAsia" w:ascii="Times New Roman" w:hAnsi="宋体" w:eastAsia="宋体" w:cs="Times New Roman"/>
                <w:b/>
                <w:color w:val="auto"/>
                <w:sz w:val="21"/>
                <w:szCs w:val="21"/>
                <w:highlight w:val="none"/>
                <w:lang w:val="zh-TW" w:eastAsia="zh-CN"/>
              </w:rPr>
              <w:t>，该业绩将不予认定</w:t>
            </w:r>
            <w:r>
              <w:rPr>
                <w:rFonts w:hint="eastAsia" w:ascii="Times New Roman" w:hAnsi="宋体" w:eastAsia="宋体" w:cs="Times New Roman"/>
                <w:b/>
                <w:color w:val="auto"/>
                <w:sz w:val="21"/>
                <w:szCs w:val="21"/>
                <w:highlight w:val="none"/>
                <w:lang w:eastAsia="zh-CN"/>
              </w:rPr>
              <w:t>，如未按要求提供相应证明材料，则业绩不予认定</w:t>
            </w:r>
            <w:r>
              <w:rPr>
                <w:rFonts w:ascii="Times New Roman" w:hAnsi="宋体" w:eastAsia="宋体" w:cs="Times New Roman"/>
                <w:b/>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57" w:type="dxa"/>
            <w:left w:w="57" w:type="dxa"/>
            <w:bottom w:w="57" w:type="dxa"/>
            <w:right w:w="57" w:type="dxa"/>
          </w:tblCellMar>
        </w:tblPrEx>
        <w:trPr>
          <w:trHeight w:val="340" w:hRule="atLeast"/>
          <w:jc w:val="center"/>
        </w:trPr>
        <w:tc>
          <w:tcPr>
            <w:tcW w:w="393"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szCs w:val="21"/>
              </w:rPr>
            </w:pPr>
            <w:r>
              <w:rPr>
                <w:rFonts w:ascii="Times New Roman" w:hAnsi="Times New Roman"/>
                <w:szCs w:val="21"/>
              </w:rPr>
              <w:t>2.2.2（3）</w:t>
            </w:r>
          </w:p>
        </w:tc>
        <w:tc>
          <w:tcPr>
            <w:tcW w:w="219"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szCs w:val="21"/>
              </w:rPr>
            </w:pPr>
            <w:r>
              <w:rPr>
                <w:rFonts w:hint="eastAsia" w:ascii="Times New Roman" w:hAnsi="Times New Roman"/>
                <w:szCs w:val="21"/>
              </w:rPr>
              <w:t>其他因素</w:t>
            </w:r>
          </w:p>
        </w:tc>
        <w:tc>
          <w:tcPr>
            <w:tcW w:w="358"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szCs w:val="21"/>
              </w:rPr>
            </w:pPr>
            <w:r>
              <w:rPr>
                <w:rFonts w:ascii="Times New Roman" w:hAnsi="Times New Roman"/>
                <w:szCs w:val="21"/>
              </w:rPr>
              <w:t>技术能力</w:t>
            </w:r>
          </w:p>
        </w:tc>
        <w:tc>
          <w:tcPr>
            <w:tcW w:w="558"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szCs w:val="21"/>
              </w:rPr>
            </w:pPr>
            <w:r>
              <w:rPr>
                <w:rFonts w:ascii="Times New Roman" w:hAnsi="Times New Roman"/>
                <w:szCs w:val="21"/>
              </w:rPr>
              <w:t>10分</w:t>
            </w:r>
          </w:p>
        </w:tc>
        <w:tc>
          <w:tcPr>
            <w:tcW w:w="79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kern w:val="0"/>
                <w:szCs w:val="21"/>
              </w:rPr>
            </w:pPr>
            <w:r>
              <w:rPr>
                <w:rFonts w:ascii="Times New Roman" w:hAnsi="Times New Roman"/>
                <w:kern w:val="0"/>
                <w:szCs w:val="21"/>
              </w:rPr>
              <w:t>技术能力</w:t>
            </w:r>
          </w:p>
        </w:tc>
        <w:tc>
          <w:tcPr>
            <w:tcW w:w="45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r>
              <w:rPr>
                <w:rFonts w:ascii="Times New Roman" w:hAnsi="Times New Roman"/>
                <w:szCs w:val="21"/>
              </w:rPr>
              <w:t>10分</w:t>
            </w:r>
          </w:p>
        </w:tc>
        <w:tc>
          <w:tcPr>
            <w:tcW w:w="222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Times New Roman" w:hAnsi="Times New Roman"/>
                <w:kern w:val="0"/>
                <w:szCs w:val="21"/>
              </w:rPr>
            </w:pPr>
            <w:r>
              <w:rPr>
                <w:rFonts w:hint="eastAsia" w:ascii="Times New Roman" w:hAnsi="Times New Roman"/>
                <w:kern w:val="0"/>
                <w:szCs w:val="21"/>
              </w:rPr>
              <w:t>投标人有对单位自身的科研开发和技术创新能力的描述的，得</w:t>
            </w:r>
            <w:r>
              <w:rPr>
                <w:rFonts w:ascii="Times New Roman" w:hAnsi="Times New Roman"/>
                <w:kern w:val="0"/>
                <w:szCs w:val="21"/>
              </w:rPr>
              <w:t>10</w:t>
            </w:r>
            <w:r>
              <w:rPr>
                <w:rFonts w:hint="eastAsia" w:ascii="Times New Roman" w:hAnsi="Times New Roman"/>
                <w:kern w:val="0"/>
                <w:szCs w:val="21"/>
              </w:rPr>
              <w:t>分。未对单位自身的科研开发和技术创新能力进行描述的得</w:t>
            </w:r>
            <w:r>
              <w:rPr>
                <w:rFonts w:ascii="Times New Roman" w:hAnsi="Times New Roman"/>
                <w:kern w:val="0"/>
                <w:szCs w:val="21"/>
              </w:rPr>
              <w:t>6</w:t>
            </w:r>
            <w:r>
              <w:rPr>
                <w:rFonts w:hint="eastAsia" w:ascii="Times New Roman" w:hAnsi="Times New Roman"/>
                <w:kern w:val="0"/>
                <w:szCs w:val="21"/>
              </w:rPr>
              <w:t>分。</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57" w:type="dxa"/>
            <w:left w:w="57" w:type="dxa"/>
            <w:bottom w:w="57" w:type="dxa"/>
            <w:right w:w="57" w:type="dxa"/>
          </w:tblCellMar>
        </w:tblPrEx>
        <w:trPr>
          <w:trHeight w:val="340" w:hRule="atLeast"/>
          <w:jc w:val="center"/>
        </w:trPr>
        <w:tc>
          <w:tcPr>
            <w:tcW w:w="393"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szCs w:val="21"/>
              </w:rPr>
            </w:pPr>
          </w:p>
        </w:tc>
        <w:tc>
          <w:tcPr>
            <w:tcW w:w="219"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szCs w:val="21"/>
              </w:rPr>
            </w:pPr>
          </w:p>
        </w:tc>
        <w:tc>
          <w:tcPr>
            <w:tcW w:w="358"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szCs w:val="21"/>
              </w:rPr>
            </w:pPr>
            <w:r>
              <w:rPr>
                <w:rFonts w:ascii="Times New Roman" w:hAnsi="Times New Roman"/>
                <w:szCs w:val="21"/>
              </w:rPr>
              <w:t>履约信誉</w:t>
            </w:r>
          </w:p>
        </w:tc>
        <w:tc>
          <w:tcPr>
            <w:tcW w:w="558"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szCs w:val="21"/>
              </w:rPr>
            </w:pPr>
            <w:r>
              <w:rPr>
                <w:rFonts w:hint="eastAsia" w:ascii="Times New Roman" w:hAnsi="Times New Roman"/>
                <w:szCs w:val="21"/>
              </w:rPr>
              <w:t>2</w:t>
            </w:r>
            <w:r>
              <w:rPr>
                <w:rFonts w:ascii="Times New Roman" w:hAnsi="Times New Roman"/>
                <w:szCs w:val="21"/>
              </w:rPr>
              <w:t>5分</w:t>
            </w:r>
          </w:p>
        </w:tc>
        <w:tc>
          <w:tcPr>
            <w:tcW w:w="79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kern w:val="0"/>
                <w:szCs w:val="21"/>
              </w:rPr>
            </w:pPr>
            <w:r>
              <w:rPr>
                <w:rFonts w:ascii="Times New Roman" w:hAnsi="Times New Roman"/>
                <w:kern w:val="0"/>
                <w:szCs w:val="21"/>
              </w:rPr>
              <w:t>财务能力</w:t>
            </w:r>
          </w:p>
        </w:tc>
        <w:tc>
          <w:tcPr>
            <w:tcW w:w="45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r>
              <w:rPr>
                <w:rFonts w:ascii="Times New Roman" w:hAnsi="Times New Roman"/>
                <w:szCs w:val="21"/>
              </w:rPr>
              <w:t>5分</w:t>
            </w:r>
          </w:p>
        </w:tc>
        <w:tc>
          <w:tcPr>
            <w:tcW w:w="222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szCs w:val="21"/>
              </w:rPr>
            </w:pPr>
            <w:r>
              <w:rPr>
                <w:rFonts w:ascii="Times New Roman" w:hAnsi="Times New Roman"/>
                <w:szCs w:val="21"/>
              </w:rPr>
              <w:t>①满足资格审查条件最低要求（财务最低要求）得3分；加分条件如下：</w:t>
            </w:r>
          </w:p>
          <w:p>
            <w:pPr>
              <w:widowControl/>
              <w:spacing w:line="360" w:lineRule="exact"/>
              <w:rPr>
                <w:rFonts w:hint="eastAsia" w:ascii="Times New Roman" w:hAnsi="Times New Roman" w:eastAsia="宋体"/>
                <w:kern w:val="0"/>
                <w:szCs w:val="21"/>
                <w:lang w:val="en-US" w:eastAsia="zh-CN"/>
              </w:rPr>
            </w:pPr>
            <w:r>
              <w:rPr>
                <w:rFonts w:hint="eastAsia" w:ascii="宋体" w:hAnsi="宋体" w:cs="宋体"/>
                <w:szCs w:val="21"/>
              </w:rPr>
              <w:t>②</w:t>
            </w:r>
            <w:r>
              <w:rPr>
                <w:rFonts w:hint="eastAsia" w:ascii="宋体" w:hAnsi="宋体" w:cs="宋体"/>
                <w:szCs w:val="21"/>
                <w:lang w:val="en-US" w:eastAsia="zh-CN"/>
              </w:rPr>
              <w:t>投标人</w:t>
            </w:r>
            <w:bookmarkStart w:id="64" w:name="OLE_LINK13"/>
            <w:r>
              <w:rPr>
                <w:rFonts w:hint="eastAsia" w:ascii="宋体" w:hAnsi="宋体" w:cs="宋体"/>
                <w:szCs w:val="21"/>
                <w:lang w:val="en-US" w:eastAsia="zh-CN"/>
              </w:rPr>
              <w:t>（联合体牵头人）</w:t>
            </w:r>
            <w:bookmarkEnd w:id="64"/>
            <w:r>
              <w:rPr>
                <w:rFonts w:ascii="Times New Roman" w:hAnsi="Times New Roman"/>
                <w:szCs w:val="21"/>
              </w:rPr>
              <w:t>营运资金总和每增加最高投标限价的5</w:t>
            </w:r>
            <w:r>
              <w:rPr>
                <w:rFonts w:hint="eastAsia" w:ascii="Times New Roman" w:hAnsi="Times New Roman"/>
                <w:szCs w:val="21"/>
              </w:rPr>
              <w:t>%</w:t>
            </w:r>
            <w:r>
              <w:rPr>
                <w:rFonts w:ascii="Times New Roman" w:hAnsi="Times New Roman"/>
                <w:szCs w:val="21"/>
              </w:rPr>
              <w:t>，加</w:t>
            </w:r>
            <w:r>
              <w:rPr>
                <w:rFonts w:hint="eastAsia" w:ascii="Times New Roman" w:hAnsi="Times New Roman"/>
                <w:szCs w:val="21"/>
              </w:rPr>
              <w:t>1</w:t>
            </w:r>
            <w:r>
              <w:rPr>
                <w:rFonts w:ascii="Times New Roman" w:hAnsi="Times New Roman"/>
                <w:szCs w:val="21"/>
              </w:rPr>
              <w:t>分；最多加</w:t>
            </w:r>
            <w:r>
              <w:rPr>
                <w:rFonts w:hint="eastAsia" w:ascii="Times New Roman" w:hAnsi="Times New Roman"/>
                <w:szCs w:val="21"/>
              </w:rPr>
              <w:t>2</w:t>
            </w:r>
            <w:r>
              <w:rPr>
                <w:rFonts w:ascii="Times New Roman" w:hAnsi="Times New Roman"/>
                <w:szCs w:val="21"/>
              </w:rPr>
              <w:t>分。不足5</w:t>
            </w:r>
            <w:r>
              <w:rPr>
                <w:rFonts w:hint="eastAsia" w:ascii="Times New Roman" w:hAnsi="Times New Roman"/>
                <w:szCs w:val="21"/>
              </w:rPr>
              <w:t>%</w:t>
            </w:r>
            <w:r>
              <w:rPr>
                <w:rFonts w:ascii="Times New Roman" w:hAnsi="Times New Roman"/>
                <w:szCs w:val="21"/>
              </w:rPr>
              <w:t>整数倍的，不按比例内插计算得分。</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57" w:type="dxa"/>
            <w:left w:w="57" w:type="dxa"/>
            <w:bottom w:w="57" w:type="dxa"/>
            <w:right w:w="57" w:type="dxa"/>
          </w:tblCellMar>
        </w:tblPrEx>
        <w:trPr>
          <w:trHeight w:val="340" w:hRule="atLeast"/>
          <w:jc w:val="center"/>
        </w:trPr>
        <w:tc>
          <w:tcPr>
            <w:tcW w:w="393"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szCs w:val="21"/>
              </w:rPr>
            </w:pPr>
          </w:p>
        </w:tc>
        <w:tc>
          <w:tcPr>
            <w:tcW w:w="219"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szCs w:val="21"/>
              </w:rPr>
            </w:pPr>
          </w:p>
        </w:tc>
        <w:tc>
          <w:tcPr>
            <w:tcW w:w="358"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szCs w:val="21"/>
              </w:rPr>
            </w:pPr>
          </w:p>
        </w:tc>
        <w:tc>
          <w:tcPr>
            <w:tcW w:w="558"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szCs w:val="21"/>
              </w:rPr>
            </w:pPr>
          </w:p>
        </w:tc>
        <w:tc>
          <w:tcPr>
            <w:tcW w:w="79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信用评价</w:t>
            </w:r>
          </w:p>
        </w:tc>
        <w:tc>
          <w:tcPr>
            <w:tcW w:w="45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r>
              <w:rPr>
                <w:rFonts w:hint="eastAsia" w:ascii="Times New Roman" w:hAnsi="Times New Roman"/>
                <w:szCs w:val="21"/>
                <w:lang w:val="en-US" w:eastAsia="zh-CN"/>
              </w:rPr>
              <w:t>5</w:t>
            </w:r>
            <w:r>
              <w:rPr>
                <w:rFonts w:ascii="Times New Roman" w:hAnsi="Times New Roman"/>
                <w:szCs w:val="21"/>
              </w:rPr>
              <w:t>分</w:t>
            </w:r>
          </w:p>
        </w:tc>
        <w:tc>
          <w:tcPr>
            <w:tcW w:w="2220" w:type="pct"/>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r>
              <w:rPr>
                <w:rFonts w:ascii="Times New Roman" w:hAnsi="Times New Roman"/>
                <w:szCs w:val="21"/>
              </w:rPr>
              <w:t>满足资格审查条件</w:t>
            </w:r>
            <w:r>
              <w:rPr>
                <w:rFonts w:hint="eastAsia" w:ascii="Times New Roman" w:hAnsi="Times New Roman"/>
                <w:szCs w:val="21"/>
              </w:rPr>
              <w:t>，</w:t>
            </w:r>
            <w:r>
              <w:rPr>
                <w:rFonts w:ascii="Times New Roman" w:hAnsi="Times New Roman"/>
                <w:szCs w:val="21"/>
              </w:rPr>
              <w:t>得</w:t>
            </w:r>
            <w:r>
              <w:rPr>
                <w:rFonts w:hint="eastAsia" w:ascii="Times New Roman" w:hAnsi="Times New Roman"/>
                <w:szCs w:val="21"/>
                <w:lang w:val="en-US" w:eastAsia="zh-CN"/>
              </w:rPr>
              <w:t>3</w:t>
            </w:r>
            <w:r>
              <w:rPr>
                <w:rFonts w:ascii="Times New Roman" w:hAnsi="Times New Roman"/>
                <w:szCs w:val="21"/>
              </w:rPr>
              <w:t>分；</w:t>
            </w:r>
            <w:r>
              <w:rPr>
                <w:rFonts w:hint="eastAsia" w:ascii="Times New Roman" w:hAnsi="Times New Roman"/>
                <w:szCs w:val="21"/>
              </w:rPr>
              <w:t>加分条件如下：</w:t>
            </w:r>
          </w:p>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hint="eastAsia" w:ascii="Times New Roman" w:hAnsi="Times New Roman"/>
                <w:szCs w:val="21"/>
              </w:rPr>
              <w:t>①</w:t>
            </w:r>
            <w:r>
              <w:rPr>
                <w:rFonts w:ascii="Times New Roman" w:hAnsi="Times New Roman"/>
                <w:szCs w:val="21"/>
              </w:rPr>
              <w:fldChar w:fldCharType="end"/>
            </w:r>
            <w:r>
              <w:rPr>
                <w:rFonts w:hint="eastAsia" w:ascii="Times New Roman" w:hAnsi="Times New Roman"/>
                <w:szCs w:val="21"/>
              </w:rPr>
              <w:t>投标人</w:t>
            </w:r>
            <w:r>
              <w:rPr>
                <w:rFonts w:hint="eastAsia" w:ascii="宋体" w:hAnsi="宋体" w:cs="宋体"/>
                <w:szCs w:val="21"/>
                <w:lang w:val="en-US" w:eastAsia="zh-CN"/>
              </w:rPr>
              <w:t>（联合体牵头人）</w:t>
            </w:r>
            <w:r>
              <w:rPr>
                <w:rFonts w:hint="eastAsia" w:ascii="Times New Roman" w:hAnsi="Times New Roman"/>
                <w:szCs w:val="21"/>
              </w:rPr>
              <w:t>在</w:t>
            </w:r>
            <w:r>
              <w:rPr>
                <w:rFonts w:ascii="Times New Roman" w:hAnsi="Times New Roman"/>
                <w:szCs w:val="21"/>
              </w:rPr>
              <w:t>202</w:t>
            </w:r>
            <w:r>
              <w:rPr>
                <w:rFonts w:hint="eastAsia" w:ascii="Times New Roman" w:hAnsi="Times New Roman"/>
                <w:szCs w:val="21"/>
                <w:lang w:val="en-US" w:eastAsia="zh-CN"/>
              </w:rPr>
              <w:t>4</w:t>
            </w:r>
            <w:r>
              <w:rPr>
                <w:rFonts w:ascii="Times New Roman" w:hAnsi="Times New Roman"/>
                <w:szCs w:val="21"/>
              </w:rPr>
              <w:t>年度黑龙江省交通运输</w:t>
            </w:r>
            <w:r>
              <w:rPr>
                <w:rFonts w:hint="eastAsia" w:ascii="Times New Roman" w:hAnsi="Times New Roman"/>
                <w:szCs w:val="21"/>
              </w:rPr>
              <w:t>厅公路施工企业信用评价或2</w:t>
            </w:r>
            <w:r>
              <w:rPr>
                <w:rFonts w:ascii="Times New Roman" w:hAnsi="Times New Roman"/>
                <w:szCs w:val="21"/>
              </w:rPr>
              <w:t>02</w:t>
            </w:r>
            <w:r>
              <w:rPr>
                <w:rFonts w:hint="eastAsia" w:ascii="Times New Roman" w:hAnsi="Times New Roman"/>
                <w:szCs w:val="21"/>
                <w:lang w:val="en-US" w:eastAsia="zh-CN"/>
              </w:rPr>
              <w:t>3</w:t>
            </w:r>
            <w:r>
              <w:rPr>
                <w:rFonts w:hint="eastAsia" w:ascii="Times New Roman" w:hAnsi="Times New Roman"/>
                <w:szCs w:val="21"/>
              </w:rPr>
              <w:t>年度交通运输部公路施工企业全国综合信用评价中被评定为</w:t>
            </w:r>
            <w:r>
              <w:rPr>
                <w:rFonts w:ascii="Times New Roman" w:hAnsi="Times New Roman"/>
                <w:szCs w:val="21"/>
              </w:rPr>
              <w:t>A级的，加</w:t>
            </w:r>
            <w:r>
              <w:rPr>
                <w:rFonts w:hint="eastAsia" w:ascii="Times New Roman" w:hAnsi="Times New Roman"/>
                <w:szCs w:val="21"/>
                <w:lang w:val="en-US" w:eastAsia="zh-CN"/>
              </w:rPr>
              <w:t>1</w:t>
            </w:r>
            <w:r>
              <w:rPr>
                <w:rFonts w:hint="eastAsia" w:ascii="Times New Roman" w:hAnsi="Times New Roman"/>
                <w:szCs w:val="21"/>
              </w:rPr>
              <w:t>分；</w:t>
            </w:r>
          </w:p>
          <w:p>
            <w:pPr>
              <w:rPr>
                <w:rFonts w:ascii="Times New Roman" w:hAnsi="Times New Roman"/>
                <w:szCs w:val="21"/>
              </w:rPr>
            </w:pPr>
            <w:r>
              <w:rPr>
                <w:rFonts w:hint="eastAsia" w:ascii="Times New Roman" w:hAnsi="Times New Roman"/>
                <w:szCs w:val="21"/>
              </w:rPr>
              <w:t>②投标人</w:t>
            </w:r>
            <w:r>
              <w:rPr>
                <w:rFonts w:hint="eastAsia" w:ascii="宋体" w:hAnsi="宋体" w:cs="宋体"/>
                <w:szCs w:val="21"/>
                <w:lang w:val="en-US" w:eastAsia="zh-CN"/>
              </w:rPr>
              <w:t>（联合体牵头人）</w:t>
            </w:r>
            <w:r>
              <w:rPr>
                <w:rFonts w:hint="eastAsia" w:ascii="Times New Roman" w:hAnsi="Times New Roman"/>
                <w:szCs w:val="21"/>
              </w:rPr>
              <w:t>在</w:t>
            </w:r>
            <w:r>
              <w:rPr>
                <w:rFonts w:ascii="Times New Roman" w:hAnsi="Times New Roman"/>
                <w:szCs w:val="21"/>
              </w:rPr>
              <w:t>202</w:t>
            </w:r>
            <w:r>
              <w:rPr>
                <w:rFonts w:hint="eastAsia" w:ascii="Times New Roman" w:hAnsi="Times New Roman"/>
                <w:szCs w:val="21"/>
                <w:lang w:val="en-US" w:eastAsia="zh-CN"/>
              </w:rPr>
              <w:t>4</w:t>
            </w:r>
            <w:r>
              <w:rPr>
                <w:rFonts w:ascii="Times New Roman" w:hAnsi="Times New Roman"/>
                <w:szCs w:val="21"/>
              </w:rPr>
              <w:t>年度黑龙江省交通运输</w:t>
            </w:r>
            <w:r>
              <w:rPr>
                <w:rFonts w:hint="eastAsia" w:ascii="Times New Roman" w:hAnsi="Times New Roman"/>
                <w:szCs w:val="21"/>
              </w:rPr>
              <w:t>厅公路施工企业信用评价或2</w:t>
            </w:r>
            <w:r>
              <w:rPr>
                <w:rFonts w:ascii="Times New Roman" w:hAnsi="Times New Roman"/>
                <w:szCs w:val="21"/>
              </w:rPr>
              <w:t>02</w:t>
            </w:r>
            <w:r>
              <w:rPr>
                <w:rFonts w:hint="eastAsia" w:ascii="Times New Roman" w:hAnsi="Times New Roman"/>
                <w:szCs w:val="21"/>
                <w:lang w:val="en-US" w:eastAsia="zh-CN"/>
              </w:rPr>
              <w:t>3</w:t>
            </w:r>
            <w:r>
              <w:rPr>
                <w:rFonts w:hint="eastAsia" w:ascii="Times New Roman" w:hAnsi="Times New Roman"/>
                <w:szCs w:val="21"/>
              </w:rPr>
              <w:t>年度交通运输部公路施工企业全国综合信用评价中被评定为</w:t>
            </w:r>
            <w:r>
              <w:rPr>
                <w:rFonts w:ascii="Times New Roman" w:hAnsi="Times New Roman"/>
                <w:szCs w:val="21"/>
              </w:rPr>
              <w:t>AA</w:t>
            </w:r>
            <w:r>
              <w:rPr>
                <w:rFonts w:hint="eastAsia" w:ascii="Times New Roman" w:hAnsi="Times New Roman"/>
                <w:szCs w:val="21"/>
              </w:rPr>
              <w:t>级的，加</w:t>
            </w:r>
            <w:r>
              <w:rPr>
                <w:rFonts w:hint="eastAsia" w:ascii="Times New Roman" w:hAnsi="Times New Roman"/>
                <w:szCs w:val="21"/>
                <w:lang w:val="en-US" w:eastAsia="zh-CN"/>
              </w:rPr>
              <w:t>2</w:t>
            </w:r>
            <w:r>
              <w:rPr>
                <w:rFonts w:ascii="Times New Roman" w:hAnsi="Times New Roman"/>
                <w:szCs w:val="21"/>
              </w:rPr>
              <w:t>分。</w:t>
            </w:r>
          </w:p>
          <w:p>
            <w:pPr>
              <w:rPr>
                <w:rFonts w:ascii="Times New Roman" w:hAnsi="Times New Roman"/>
                <w:szCs w:val="21"/>
              </w:rPr>
            </w:pPr>
            <w:r>
              <w:rPr>
                <w:rFonts w:hint="eastAsia" w:ascii="Times New Roman" w:hAnsi="Times New Roman"/>
                <w:szCs w:val="21"/>
              </w:rPr>
              <w:t>注：</w:t>
            </w:r>
          </w:p>
          <w:p>
            <w:pPr>
              <w:rPr>
                <w:rFonts w:ascii="Times New Roman" w:hAnsi="Times New Roman"/>
                <w:szCs w:val="21"/>
              </w:rPr>
            </w:pPr>
            <w:r>
              <w:rPr>
                <w:rFonts w:hint="eastAsia" w:ascii="Times New Roman" w:hAnsi="Times New Roman"/>
                <w:szCs w:val="21"/>
              </w:rPr>
              <w:t>a.加分不累加，</w:t>
            </w:r>
            <w:r>
              <w:rPr>
                <w:rFonts w:ascii="Times New Roman" w:hAnsi="Times New Roman"/>
                <w:szCs w:val="21"/>
              </w:rPr>
              <w:fldChar w:fldCharType="begin"/>
            </w:r>
            <w:r>
              <w:rPr>
                <w:rFonts w:hint="eastAsia" w:ascii="Times New Roman" w:hAnsi="Times New Roman"/>
                <w:szCs w:val="21"/>
              </w:rPr>
              <w:instrText xml:space="preserve">= 1 \* GB3</w:instrText>
            </w:r>
            <w:r>
              <w:rPr>
                <w:rFonts w:ascii="Times New Roman" w:hAnsi="Times New Roman"/>
                <w:szCs w:val="21"/>
              </w:rPr>
              <w:fldChar w:fldCharType="separate"/>
            </w:r>
            <w:r>
              <w:rPr>
                <w:rFonts w:hint="eastAsia" w:ascii="Times New Roman" w:hAnsi="Times New Roman"/>
                <w:szCs w:val="21"/>
              </w:rPr>
              <w:t>①</w:t>
            </w:r>
            <w:r>
              <w:rPr>
                <w:rFonts w:ascii="Times New Roman" w:hAnsi="Times New Roman"/>
                <w:szCs w:val="21"/>
              </w:rPr>
              <w:fldChar w:fldCharType="end"/>
            </w:r>
            <w:r>
              <w:rPr>
                <w:rFonts w:hint="eastAsia" w:ascii="Times New Roman" w:hAnsi="Times New Roman"/>
                <w:szCs w:val="21"/>
              </w:rPr>
              <w:t>②只计一次最高分</w:t>
            </w:r>
            <w:r>
              <w:rPr>
                <w:rFonts w:ascii="Times New Roman" w:hAnsi="Times New Roman"/>
                <w:szCs w:val="21"/>
              </w:rPr>
              <w:t>，本项最高</w:t>
            </w:r>
            <w:r>
              <w:rPr>
                <w:rFonts w:hint="eastAsia" w:ascii="Times New Roman" w:hAnsi="Times New Roman"/>
                <w:szCs w:val="21"/>
              </w:rPr>
              <w:t>加</w:t>
            </w:r>
            <w:r>
              <w:rPr>
                <w:rFonts w:hint="eastAsia" w:ascii="Times New Roman" w:hAnsi="Times New Roman"/>
                <w:szCs w:val="21"/>
                <w:lang w:val="en-US" w:eastAsia="zh-CN"/>
              </w:rPr>
              <w:t>2</w:t>
            </w:r>
            <w:r>
              <w:rPr>
                <w:rFonts w:ascii="Times New Roman" w:hAnsi="Times New Roman"/>
                <w:szCs w:val="21"/>
              </w:rPr>
              <w:t>分。</w:t>
            </w:r>
          </w:p>
          <w:p>
            <w:pPr>
              <w:rPr>
                <w:rFonts w:ascii="Times New Roman" w:hAnsi="Times New Roman"/>
                <w:szCs w:val="21"/>
              </w:rPr>
            </w:pPr>
            <w:r>
              <w:rPr>
                <w:rFonts w:hint="eastAsia" w:ascii="Times New Roman" w:hAnsi="Times New Roman"/>
                <w:szCs w:val="21"/>
              </w:rPr>
              <w:t>b.投标人未参加202</w:t>
            </w:r>
            <w:r>
              <w:rPr>
                <w:rFonts w:hint="eastAsia" w:ascii="Times New Roman" w:hAnsi="Times New Roman"/>
                <w:szCs w:val="21"/>
                <w:lang w:val="en-US" w:eastAsia="zh-CN"/>
              </w:rPr>
              <w:t>4</w:t>
            </w:r>
            <w:r>
              <w:rPr>
                <w:rFonts w:hint="eastAsia" w:ascii="Times New Roman" w:hAnsi="Times New Roman"/>
                <w:szCs w:val="21"/>
              </w:rPr>
              <w:t>年度黑龙江省交通运输厅公路施工企业信用评价或2</w:t>
            </w:r>
            <w:r>
              <w:rPr>
                <w:rFonts w:ascii="Times New Roman" w:hAnsi="Times New Roman"/>
                <w:szCs w:val="21"/>
              </w:rPr>
              <w:t>02</w:t>
            </w:r>
            <w:r>
              <w:rPr>
                <w:rFonts w:hint="eastAsia" w:ascii="Times New Roman" w:hAnsi="Times New Roman"/>
                <w:szCs w:val="21"/>
                <w:lang w:val="en-US" w:eastAsia="zh-CN"/>
              </w:rPr>
              <w:t>4</w:t>
            </w:r>
            <w:r>
              <w:rPr>
                <w:rFonts w:hint="eastAsia" w:ascii="Times New Roman" w:hAnsi="Times New Roman"/>
                <w:szCs w:val="21"/>
              </w:rPr>
              <w:t>年度交通运输部公路施工企业全国综合信用评价的，采用20</w:t>
            </w:r>
            <w:r>
              <w:rPr>
                <w:rFonts w:ascii="Times New Roman" w:hAnsi="Times New Roman"/>
                <w:szCs w:val="21"/>
              </w:rPr>
              <w:t>2</w:t>
            </w:r>
            <w:r>
              <w:rPr>
                <w:rFonts w:hint="eastAsia" w:ascii="Times New Roman" w:hAnsi="Times New Roman"/>
                <w:szCs w:val="21"/>
                <w:lang w:val="en-US" w:eastAsia="zh-CN"/>
              </w:rPr>
              <w:t>3</w:t>
            </w:r>
            <w:r>
              <w:rPr>
                <w:rFonts w:hint="eastAsia" w:ascii="Times New Roman" w:hAnsi="Times New Roman"/>
                <w:szCs w:val="21"/>
              </w:rPr>
              <w:t>年度黑龙江省交通运输厅公路施工企业信用评价或2</w:t>
            </w:r>
            <w:r>
              <w:rPr>
                <w:rFonts w:ascii="Times New Roman" w:hAnsi="Times New Roman"/>
                <w:szCs w:val="21"/>
              </w:rPr>
              <w:t>0</w:t>
            </w:r>
            <w:r>
              <w:rPr>
                <w:rFonts w:hint="eastAsia" w:ascii="Times New Roman" w:hAnsi="Times New Roman"/>
                <w:szCs w:val="21"/>
              </w:rPr>
              <w:t>2</w:t>
            </w:r>
            <w:r>
              <w:rPr>
                <w:rFonts w:hint="eastAsia" w:ascii="Times New Roman" w:hAnsi="Times New Roman"/>
                <w:szCs w:val="21"/>
                <w:lang w:val="en-US" w:eastAsia="zh-CN"/>
              </w:rPr>
              <w:t>2</w:t>
            </w:r>
            <w:r>
              <w:rPr>
                <w:rFonts w:hint="eastAsia" w:ascii="Times New Roman" w:hAnsi="Times New Roman"/>
                <w:szCs w:val="21"/>
              </w:rPr>
              <w:t>年度交通运输部公路施工企业全国综合信用评价结果。</w:t>
            </w:r>
            <w:r>
              <w:rPr>
                <w:rFonts w:ascii="Times New Roman" w:hAnsi="Times New Roman"/>
                <w:szCs w:val="21"/>
              </w:rPr>
              <w:t>国务院有关部门许可资质的公路施工企业初次进入黑龙江省，其信用评价等级按照交通运输部</w:t>
            </w:r>
            <w:r>
              <w:rPr>
                <w:rFonts w:hint="eastAsia" w:ascii="Times New Roman" w:hAnsi="Times New Roman"/>
                <w:szCs w:val="21"/>
              </w:rPr>
              <w:t>公路施工企业全国综合信用评价</w:t>
            </w:r>
            <w:r>
              <w:rPr>
                <w:rFonts w:ascii="Times New Roman" w:hAnsi="Times New Roman"/>
                <w:szCs w:val="21"/>
              </w:rPr>
              <w:t>结果确定</w:t>
            </w:r>
            <w:r>
              <w:rPr>
                <w:rFonts w:hint="eastAsia" w:ascii="Times New Roman" w:hAnsi="Times New Roman"/>
                <w:szCs w:val="21"/>
              </w:rPr>
              <w:t>；</w:t>
            </w:r>
            <w:r>
              <w:rPr>
                <w:rFonts w:ascii="Times New Roman" w:hAnsi="Times New Roman"/>
                <w:szCs w:val="21"/>
              </w:rPr>
              <w:t>尚无交通运输部</w:t>
            </w:r>
            <w:r>
              <w:rPr>
                <w:rFonts w:hint="eastAsia" w:ascii="Times New Roman" w:hAnsi="Times New Roman"/>
                <w:szCs w:val="21"/>
              </w:rPr>
              <w:t>公路施工企业全国综合信用评价</w:t>
            </w:r>
            <w:r>
              <w:rPr>
                <w:rFonts w:ascii="Times New Roman" w:hAnsi="Times New Roman"/>
                <w:szCs w:val="21"/>
              </w:rPr>
              <w:t>的企业，若无不良信用记录，按A级对待。</w:t>
            </w:r>
            <w:r>
              <w:rPr>
                <w:rFonts w:hint="eastAsia" w:ascii="Times New Roman" w:hAnsi="Times New Roman"/>
                <w:szCs w:val="21"/>
              </w:rPr>
              <w:t>省级</w:t>
            </w:r>
            <w:r>
              <w:rPr>
                <w:rFonts w:ascii="Times New Roman" w:hAnsi="Times New Roman"/>
                <w:szCs w:val="21"/>
              </w:rPr>
              <w:t>有关部门许可资质的公路施工企业初次进入黑龙江省，其信用等级</w:t>
            </w:r>
            <w:r>
              <w:rPr>
                <w:rFonts w:hint="eastAsia" w:ascii="Times New Roman" w:hAnsi="Times New Roman"/>
                <w:szCs w:val="21"/>
              </w:rPr>
              <w:t>参照企业注册地省级交通运输主管部门的省级综合评价结果确定；</w:t>
            </w:r>
            <w:r>
              <w:rPr>
                <w:rFonts w:ascii="Times New Roman" w:hAnsi="Times New Roman"/>
                <w:szCs w:val="21"/>
              </w:rPr>
              <w:t>尚无</w:t>
            </w:r>
            <w:r>
              <w:rPr>
                <w:rFonts w:hint="eastAsia" w:ascii="Times New Roman" w:hAnsi="Times New Roman"/>
                <w:szCs w:val="21"/>
              </w:rPr>
              <w:t>注册地省级交通运输主管部门的省级综合评价</w:t>
            </w:r>
            <w:r>
              <w:rPr>
                <w:rFonts w:ascii="Times New Roman" w:hAnsi="Times New Roman"/>
                <w:szCs w:val="21"/>
              </w:rPr>
              <w:t>的企业，若无不良信用记录，按</w:t>
            </w:r>
            <w:r>
              <w:rPr>
                <w:rFonts w:hint="eastAsia" w:ascii="Times New Roman" w:hAnsi="Times New Roman"/>
                <w:szCs w:val="21"/>
              </w:rPr>
              <w:t>A</w:t>
            </w:r>
            <w:r>
              <w:rPr>
                <w:rFonts w:ascii="Times New Roman" w:hAnsi="Times New Roman"/>
                <w:szCs w:val="21"/>
              </w:rPr>
              <w:t>级对待</w:t>
            </w:r>
            <w:r>
              <w:rPr>
                <w:rFonts w:hint="eastAsia" w:ascii="Times New Roman" w:hAnsi="Times New Roman"/>
                <w:szCs w:val="21"/>
              </w:rPr>
              <w:t>（如果省级和部级评价等级不一致，以最高的信用评价等级认定）</w:t>
            </w:r>
            <w:r>
              <w:rPr>
                <w:rFonts w:ascii="Times New Roman" w:hAnsi="Times New Roman"/>
                <w:szCs w:val="21"/>
              </w:rPr>
              <w:t>。</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57" w:type="dxa"/>
            <w:left w:w="57" w:type="dxa"/>
            <w:bottom w:w="57" w:type="dxa"/>
            <w:right w:w="57" w:type="dxa"/>
          </w:tblCellMar>
        </w:tblPrEx>
        <w:trPr>
          <w:trHeight w:val="340" w:hRule="atLeast"/>
          <w:jc w:val="center"/>
        </w:trPr>
        <w:tc>
          <w:tcPr>
            <w:tcW w:w="393"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szCs w:val="21"/>
              </w:rPr>
            </w:pPr>
          </w:p>
        </w:tc>
        <w:tc>
          <w:tcPr>
            <w:tcW w:w="21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p>
        </w:tc>
        <w:tc>
          <w:tcPr>
            <w:tcW w:w="35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p>
        </w:tc>
        <w:tc>
          <w:tcPr>
            <w:tcW w:w="55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p>
        </w:tc>
        <w:tc>
          <w:tcPr>
            <w:tcW w:w="79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r>
              <w:rPr>
                <w:rFonts w:ascii="Times New Roman" w:hAnsi="Times New Roman"/>
                <w:szCs w:val="21"/>
              </w:rPr>
              <w:t>企业业绩</w:t>
            </w:r>
          </w:p>
        </w:tc>
        <w:tc>
          <w:tcPr>
            <w:tcW w:w="45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color w:val="auto"/>
                <w:szCs w:val="21"/>
              </w:rPr>
            </w:pPr>
            <w:r>
              <w:rPr>
                <w:rFonts w:ascii="Times New Roman" w:hAnsi="Times New Roman"/>
                <w:color w:val="auto"/>
                <w:szCs w:val="21"/>
              </w:rPr>
              <w:t>15分</w:t>
            </w:r>
          </w:p>
        </w:tc>
        <w:tc>
          <w:tcPr>
            <w:tcW w:w="22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通过资格审查，得9分，加分情况如下：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2020年5月1日至投标截止日。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每有1个</w:t>
            </w:r>
            <w:r>
              <w:rPr>
                <w:rFonts w:hint="eastAsia" w:ascii="Times New Roman" w:hAnsi="Times New Roman" w:eastAsia="宋体" w:cs="Times New Roman"/>
                <w:color w:val="auto"/>
                <w:szCs w:val="21"/>
                <w:lang w:val="en-US" w:eastAsia="zh-CN"/>
              </w:rPr>
              <w:t>公路机电安装工程业绩加3分，最多加6分</w:t>
            </w:r>
            <w:r>
              <w:rPr>
                <w:rFonts w:hint="default" w:ascii="Times New Roman" w:hAnsi="Times New Roman" w:eastAsia="宋体" w:cs="Times New Roman"/>
                <w:color w:val="auto"/>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lang w:val="en-US" w:eastAsia="zh-CN"/>
              </w:rPr>
            </w:pPr>
            <w:r>
              <w:rPr>
                <w:rFonts w:hint="eastAsia" w:ascii="Times New Roman" w:hAnsi="Times New Roman" w:eastAsia="宋体" w:cs="Times New Roman"/>
                <w:color w:val="auto"/>
                <w:szCs w:val="21"/>
                <w:lang w:val="en-US" w:eastAsia="zh-CN"/>
              </w:rPr>
              <w:t>注：</w:t>
            </w:r>
            <w:r>
              <w:rPr>
                <w:rFonts w:hint="default" w:ascii="Times New Roman" w:hAnsi="Times New Roman" w:eastAsia="宋体" w:cs="Times New Roman"/>
                <w:color w:val="auto"/>
                <w:szCs w:val="21"/>
                <w:lang w:val="en-US" w:eastAsia="zh-CN"/>
              </w:rPr>
              <w:t>投标人需对本企业所报业绩提供业绩证明材料，业绩证明材料是指：投标人须知3.5中要求的证明材料，如未按要求提供相应证明材料，则业绩不予认定。</w:t>
            </w:r>
            <w:r>
              <w:rPr>
                <w:rFonts w:hint="eastAsia" w:ascii="Times New Roman" w:hAnsi="Times New Roman" w:eastAsia="宋体" w:cs="Times New Roman"/>
                <w:color w:val="auto"/>
                <w:szCs w:val="21"/>
                <w:lang w:val="en-US" w:eastAsia="zh-CN"/>
              </w:rPr>
              <w:t>时间以交工时间为准。</w:t>
            </w:r>
          </w:p>
        </w:tc>
      </w:tr>
    </w:tbl>
    <w:p>
      <w:pPr>
        <w:spacing w:line="320" w:lineRule="exact"/>
        <w:rPr>
          <w:rFonts w:ascii="Times New Roman" w:hAnsi="Times New Roman" w:eastAsia="楷体"/>
          <w:szCs w:val="21"/>
        </w:rPr>
      </w:pPr>
      <w:r>
        <w:rPr>
          <w:rFonts w:ascii="Times New Roman" w:hAnsi="Times New Roman" w:eastAsia="楷体"/>
          <w:szCs w:val="21"/>
        </w:rPr>
        <w:br w:type="page"/>
      </w:r>
    </w:p>
    <w:p>
      <w:pPr>
        <w:spacing w:line="320" w:lineRule="exact"/>
        <w:rPr>
          <w:rFonts w:ascii="Times New Roman" w:hAnsi="Times New Roman" w:eastAsia="楷体"/>
          <w:szCs w:val="21"/>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000" w:type="pct"/>
            <w:noWrap w:val="0"/>
            <w:vAlign w:val="center"/>
          </w:tcPr>
          <w:p>
            <w:pPr>
              <w:widowControl/>
              <w:wordWrap w:val="0"/>
              <w:spacing w:line="360" w:lineRule="exact"/>
              <w:ind w:firstLine="420" w:firstLineChars="200"/>
              <w:rPr>
                <w:rFonts w:ascii="Times New Roman" w:hAnsi="Times New Roman"/>
                <w:szCs w:val="21"/>
              </w:rPr>
            </w:pPr>
            <w:r>
              <w:rPr>
                <w:rFonts w:ascii="Times New Roman" w:hAnsi="Times New Roman"/>
                <w:szCs w:val="21"/>
              </w:rPr>
              <w:t>3.5需要补充的其他内容：</w:t>
            </w:r>
          </w:p>
          <w:p>
            <w:pPr>
              <w:widowControl/>
              <w:wordWrap w:val="0"/>
              <w:spacing w:line="360" w:lineRule="exact"/>
              <w:ind w:firstLine="420" w:firstLineChars="200"/>
              <w:rPr>
                <w:rFonts w:ascii="Times New Roman" w:hAnsi="Times New Roman"/>
                <w:szCs w:val="21"/>
              </w:rPr>
            </w:pPr>
            <w:r>
              <w:rPr>
                <w:rFonts w:ascii="Times New Roman" w:hAnsi="Times New Roman"/>
                <w:szCs w:val="21"/>
              </w:rPr>
              <w:t>增加 3.5.3 项：</w:t>
            </w:r>
          </w:p>
          <w:p>
            <w:pPr>
              <w:widowControl/>
              <w:wordWrap w:val="0"/>
              <w:spacing w:line="360" w:lineRule="exact"/>
              <w:ind w:firstLine="420" w:firstLineChars="200"/>
              <w:rPr>
                <w:rFonts w:ascii="Times New Roman" w:hAnsi="Times New Roman"/>
                <w:szCs w:val="21"/>
              </w:rPr>
            </w:pPr>
            <w:r>
              <w:rPr>
                <w:rFonts w:ascii="Times New Roman" w:hAnsi="Times New Roman"/>
                <w:szCs w:val="21"/>
              </w:rPr>
              <w:t xml:space="preserve"> </w:t>
            </w:r>
            <w:r>
              <w:rPr>
                <w:rFonts w:hint="eastAsia" w:ascii="Times New Roman" w:hAnsi="Times New Roman"/>
                <w:szCs w:val="21"/>
              </w:rPr>
              <w:t>3.5.3投标人在第一个信封综合得分相同时，按业绩评分项得分高的优先；若业绩评分项得分也相同，则按施工组织设计评分项得分高的优先；</w:t>
            </w:r>
            <w:r>
              <w:rPr>
                <w:rFonts w:ascii="Times New Roman" w:hAnsi="Times New Roman"/>
                <w:szCs w:val="21"/>
              </w:rPr>
              <w:t>若施工组织设计项分值也相同，则按</w:t>
            </w:r>
            <w:r>
              <w:rPr>
                <w:rFonts w:hint="eastAsia" w:ascii="Times New Roman" w:hAnsi="Times New Roman"/>
                <w:szCs w:val="21"/>
              </w:rPr>
              <w:t>营运资金</w:t>
            </w:r>
            <w:r>
              <w:rPr>
                <w:rFonts w:ascii="Times New Roman" w:hAnsi="Times New Roman"/>
                <w:szCs w:val="21"/>
              </w:rPr>
              <w:t>高低顺序排序。</w:t>
            </w:r>
          </w:p>
          <w:p>
            <w:pPr>
              <w:widowControl/>
              <w:wordWrap w:val="0"/>
              <w:spacing w:line="360" w:lineRule="exact"/>
              <w:ind w:firstLine="420" w:firstLineChars="200"/>
              <w:rPr>
                <w:rFonts w:ascii="Times New Roman" w:hAnsi="Times New Roman"/>
                <w:szCs w:val="21"/>
              </w:rPr>
            </w:pPr>
            <w:r>
              <w:rPr>
                <w:rFonts w:ascii="Times New Roman" w:hAnsi="Times New Roman"/>
                <w:szCs w:val="21"/>
              </w:rPr>
              <w:t>增加 3.5.</w:t>
            </w:r>
            <w:r>
              <w:rPr>
                <w:rFonts w:hint="eastAsia" w:ascii="Times New Roman" w:hAnsi="Times New Roman"/>
                <w:szCs w:val="21"/>
              </w:rPr>
              <w:t>4</w:t>
            </w:r>
            <w:r>
              <w:rPr>
                <w:rFonts w:ascii="Times New Roman" w:hAnsi="Times New Roman"/>
                <w:szCs w:val="21"/>
              </w:rPr>
              <w:t>项：</w:t>
            </w:r>
          </w:p>
          <w:p>
            <w:pPr>
              <w:widowControl/>
              <w:wordWrap w:val="0"/>
              <w:spacing w:line="360" w:lineRule="exact"/>
              <w:ind w:firstLine="420" w:firstLineChars="200"/>
              <w:rPr>
                <w:rFonts w:ascii="Times New Roman" w:hAnsi="Times New Roman"/>
                <w:szCs w:val="21"/>
              </w:rPr>
            </w:pPr>
            <w:r>
              <w:rPr>
                <w:rFonts w:ascii="Times New Roman" w:hAnsi="Times New Roman"/>
                <w:szCs w:val="21"/>
              </w:rPr>
              <w:t>3.5.</w:t>
            </w:r>
            <w:r>
              <w:rPr>
                <w:rFonts w:hint="eastAsia" w:ascii="Times New Roman" w:hAnsi="Times New Roman"/>
                <w:szCs w:val="21"/>
              </w:rPr>
              <w:t>4</w:t>
            </w:r>
            <w:r>
              <w:rPr>
                <w:rFonts w:ascii="Times New Roman" w:hAnsi="Times New Roman"/>
                <w:szCs w:val="21"/>
              </w:rPr>
              <w:t>本项目招标人设置成本价评估值C，成本价评估值作为投标人投标报价是否“明显低于其他投标人报价”的重要参考依据。投标人报价低于成本价评估值的，投标人应当对其投标报价作出书面说明，提供投标报价单价构成说明及相关证明材料（详细的清单预算、主要材料来源及价格证明材料以及评标委员会要求提供的其他材料等），并加盖投标人单位公章，随时备查。书面说明及证明材料不需要与投标文件同时递交。</w:t>
            </w:r>
          </w:p>
          <w:p>
            <w:pPr>
              <w:widowControl/>
              <w:wordWrap w:val="0"/>
              <w:spacing w:line="360" w:lineRule="exact"/>
              <w:ind w:firstLine="420" w:firstLineChars="200"/>
              <w:rPr>
                <w:rFonts w:ascii="Times New Roman" w:hAnsi="Times New Roman"/>
                <w:szCs w:val="21"/>
              </w:rPr>
            </w:pPr>
            <w:r>
              <w:rPr>
                <w:rFonts w:ascii="Times New Roman" w:hAnsi="Times New Roman"/>
                <w:szCs w:val="21"/>
              </w:rPr>
              <w:t>C=（Z×0.85+∑T/N）/2,其中：</w:t>
            </w:r>
          </w:p>
          <w:p>
            <w:pPr>
              <w:widowControl/>
              <w:wordWrap w:val="0"/>
              <w:spacing w:line="360" w:lineRule="exact"/>
              <w:ind w:firstLine="420" w:firstLineChars="200"/>
              <w:rPr>
                <w:rFonts w:ascii="Times New Roman" w:hAnsi="Times New Roman"/>
                <w:szCs w:val="21"/>
              </w:rPr>
            </w:pPr>
            <w:r>
              <w:rPr>
                <w:rFonts w:ascii="Times New Roman" w:hAnsi="Times New Roman"/>
                <w:szCs w:val="21"/>
              </w:rPr>
              <w:t>Z为最高投标限价；</w:t>
            </w:r>
          </w:p>
          <w:p>
            <w:pPr>
              <w:widowControl/>
              <w:wordWrap w:val="0"/>
              <w:spacing w:line="360" w:lineRule="exact"/>
              <w:ind w:firstLine="420" w:firstLineChars="200"/>
              <w:rPr>
                <w:rFonts w:ascii="Times New Roman" w:hAnsi="Times New Roman"/>
                <w:szCs w:val="21"/>
              </w:rPr>
            </w:pPr>
            <w:r>
              <w:rPr>
                <w:rFonts w:ascii="Times New Roman" w:hAnsi="Times New Roman"/>
                <w:szCs w:val="21"/>
              </w:rPr>
              <w:t>T为通过第二个信封初步评审且Z×0.8≤T≤Z×0.9的投标人投标报价；</w:t>
            </w:r>
          </w:p>
          <w:p>
            <w:pPr>
              <w:widowControl/>
              <w:wordWrap w:val="0"/>
              <w:spacing w:line="360" w:lineRule="exact"/>
              <w:ind w:firstLine="420" w:firstLineChars="200"/>
              <w:rPr>
                <w:rFonts w:ascii="Times New Roman" w:hAnsi="Times New Roman"/>
                <w:szCs w:val="21"/>
              </w:rPr>
            </w:pPr>
            <w:r>
              <w:rPr>
                <w:rFonts w:ascii="Times New Roman" w:hAnsi="Times New Roman"/>
                <w:szCs w:val="21"/>
              </w:rPr>
              <w:t>N为满足T的投标人数量；</w:t>
            </w:r>
          </w:p>
          <w:p>
            <w:pPr>
              <w:widowControl/>
              <w:wordWrap w:val="0"/>
              <w:spacing w:line="360" w:lineRule="exact"/>
              <w:ind w:firstLine="420" w:firstLineChars="200"/>
              <w:rPr>
                <w:rFonts w:ascii="Times New Roman" w:hAnsi="Times New Roman"/>
                <w:szCs w:val="21"/>
              </w:rPr>
            </w:pPr>
            <w:r>
              <w:rPr>
                <w:rFonts w:ascii="Times New Roman" w:hAnsi="Times New Roman"/>
                <w:szCs w:val="21"/>
              </w:rPr>
              <w:t>当N＝0时，C＝Z×0.85。</w:t>
            </w:r>
          </w:p>
          <w:p>
            <w:pPr>
              <w:widowControl/>
              <w:wordWrap w:val="0"/>
              <w:spacing w:line="360" w:lineRule="exact"/>
              <w:ind w:firstLine="420" w:firstLineChars="200"/>
              <w:rPr>
                <w:rFonts w:ascii="Times New Roman" w:hAnsi="Times New Roman"/>
                <w:szCs w:val="21"/>
              </w:rPr>
            </w:pPr>
            <w:r>
              <w:rPr>
                <w:rFonts w:ascii="Times New Roman" w:hAnsi="Times New Roman"/>
                <w:szCs w:val="21"/>
              </w:rPr>
              <w:t>通过第二个信封初步评审的投标文件不会因其投标报价未参与成本价评估值C计算而被否决。</w:t>
            </w:r>
          </w:p>
          <w:p>
            <w:pPr>
              <w:widowControl/>
              <w:wordWrap w:val="0"/>
              <w:spacing w:line="360" w:lineRule="exact"/>
              <w:ind w:firstLine="420" w:firstLineChars="200"/>
              <w:rPr>
                <w:rFonts w:ascii="Times New Roman" w:hAnsi="Times New Roman"/>
                <w:szCs w:val="21"/>
              </w:rPr>
            </w:pPr>
            <w:r>
              <w:rPr>
                <w:rFonts w:ascii="Times New Roman" w:hAnsi="Times New Roman"/>
                <w:szCs w:val="21"/>
              </w:rPr>
              <w:t>增加3.5.</w:t>
            </w:r>
            <w:r>
              <w:rPr>
                <w:rFonts w:hint="eastAsia" w:ascii="Times New Roman" w:hAnsi="Times New Roman"/>
                <w:szCs w:val="21"/>
              </w:rPr>
              <w:t>5</w:t>
            </w:r>
            <w:r>
              <w:rPr>
                <w:rFonts w:ascii="Times New Roman" w:hAnsi="Times New Roman"/>
                <w:szCs w:val="21"/>
              </w:rPr>
              <w:t>项：</w:t>
            </w:r>
          </w:p>
          <w:p>
            <w:pPr>
              <w:widowControl/>
              <w:wordWrap w:val="0"/>
              <w:spacing w:line="360" w:lineRule="exact"/>
              <w:ind w:firstLine="420" w:firstLineChars="200"/>
              <w:rPr>
                <w:rFonts w:ascii="Times New Roman" w:hAnsi="Times New Roman"/>
                <w:szCs w:val="21"/>
              </w:rPr>
            </w:pPr>
            <w:r>
              <w:rPr>
                <w:rFonts w:ascii="Times New Roman" w:hAnsi="Times New Roman"/>
                <w:szCs w:val="21"/>
              </w:rPr>
              <w:t>3.5.</w:t>
            </w:r>
            <w:r>
              <w:rPr>
                <w:rFonts w:hint="eastAsia" w:ascii="Times New Roman" w:hAnsi="Times New Roman"/>
                <w:szCs w:val="21"/>
              </w:rPr>
              <w:t>5</w:t>
            </w:r>
            <w:r>
              <w:rPr>
                <w:rFonts w:ascii="Times New Roman" w:hAnsi="Times New Roman"/>
                <w:szCs w:val="21"/>
              </w:rPr>
              <w:t>评标委员会对投标文件第一个信封（商务及技术文件）进行评审后，因有效投标不足3个使得投标明显缺乏竞争的，可以否决全部投标。未否决全部投标的，评标委员会应当在评标报告中阐明理由。评标委员会对通过第一个信封（商务及技术文件）评审的投标人的第二个信封（报价文件）进行评审后，有效投标不足3个的，可以否决全部投标。未否决全部投标的，评标委员会应当在评标报告中阐明理由并推荐中标候选人。</w:t>
            </w:r>
          </w:p>
        </w:tc>
      </w:tr>
    </w:tbl>
    <w:p>
      <w:pPr>
        <w:spacing w:line="320" w:lineRule="exact"/>
        <w:rPr>
          <w:rFonts w:ascii="Times New Roman" w:hAnsi="Times New Roman" w:eastAsia="楷体"/>
          <w:szCs w:val="21"/>
        </w:rPr>
      </w:pPr>
    </w:p>
    <w:bookmarkEnd w:id="4"/>
    <w:bookmarkEnd w:id="52"/>
    <w:p>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WKLGO+ËÎÌå">
    <w:altName w:val="Segoe Print"/>
    <w:panose1 w:val="00000000000000000000"/>
    <w:charset w:val="01"/>
    <w:family w:val="auto"/>
    <w:pitch w:val="default"/>
    <w:sig w:usb0="00000000" w:usb1="00000000" w:usb2="01010101" w:usb3="01010101" w:csb0="01010101" w:csb1="01010101"/>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NDg0Mzc1ODk0MmExYjE0Y2Q3ZDUzOGYyMDVjMjUifQ=="/>
  </w:docVars>
  <w:rsids>
    <w:rsidRoot w:val="00000000"/>
    <w:rsid w:val="108C6F6A"/>
    <w:rsid w:val="368D66C2"/>
    <w:rsid w:val="3C1D3E7E"/>
    <w:rsid w:val="5BDA0F4C"/>
    <w:rsid w:val="5C471564"/>
    <w:rsid w:val="73716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next w:val="4"/>
    <w:qFormat/>
    <w:uiPriority w:val="0"/>
    <w:pPr>
      <w:spacing w:line="312" w:lineRule="auto"/>
      <w:ind w:firstLine="420"/>
    </w:pPr>
    <w:rPr>
      <w:rFonts w:ascii="Times New Roman" w:hAnsi="Times New Roman"/>
      <w:szCs w:val="24"/>
    </w:rPr>
  </w:style>
  <w:style w:type="paragraph" w:styleId="3">
    <w:name w:val="Body Text"/>
    <w:basedOn w:val="1"/>
    <w:next w:val="1"/>
    <w:unhideWhenUsed/>
    <w:qFormat/>
    <w:uiPriority w:val="1"/>
    <w:pPr>
      <w:spacing w:after="120"/>
    </w:pPr>
    <w:rPr>
      <w:rFonts w:ascii="Times New Roman" w:hAnsi="Times New Roman"/>
      <w:szCs w:val="20"/>
    </w:rPr>
  </w:style>
  <w:style w:type="paragraph" w:styleId="4">
    <w:name w:val="Body Text First Indent 2"/>
    <w:basedOn w:val="5"/>
    <w:next w:val="3"/>
    <w:qFormat/>
    <w:uiPriority w:val="0"/>
    <w:pPr>
      <w:adjustRightInd w:val="0"/>
      <w:spacing w:line="312" w:lineRule="atLeast"/>
      <w:ind w:left="450" w:leftChars="450" w:firstLine="210"/>
      <w:textAlignment w:val="baseline"/>
    </w:pPr>
    <w:rPr>
      <w:rFonts w:ascii="宋体"/>
      <w:b/>
    </w:rPr>
  </w:style>
  <w:style w:type="paragraph" w:styleId="5">
    <w:name w:val="Body Text Indent"/>
    <w:basedOn w:val="1"/>
    <w:next w:val="4"/>
    <w:qFormat/>
    <w:uiPriority w:val="0"/>
    <w:pPr>
      <w:spacing w:after="120"/>
      <w:ind w:left="420" w:leftChars="200"/>
    </w:pPr>
    <w:rPr>
      <w:rFonts w:ascii="Times New Roman" w:hAnsi="Times New Roman"/>
      <w:szCs w:val="20"/>
    </w:rPr>
  </w:style>
  <w:style w:type="paragraph" w:customStyle="1" w:styleId="9">
    <w:name w:val="正文1"/>
    <w:basedOn w:val="3"/>
    <w:qFormat/>
    <w:uiPriority w:val="1"/>
    <w:pPr>
      <w:tabs>
        <w:tab w:val="left" w:pos="1709"/>
        <w:tab w:val="left" w:pos="2069"/>
        <w:tab w:val="left" w:pos="2909"/>
        <w:tab w:val="left" w:pos="3509"/>
        <w:tab w:val="left" w:pos="4205"/>
        <w:tab w:val="left" w:pos="4678"/>
        <w:tab w:val="left" w:pos="6150"/>
        <w:tab w:val="left" w:pos="6479"/>
        <w:tab w:val="left" w:pos="7064"/>
      </w:tabs>
      <w:wordWrap w:val="0"/>
      <w:spacing w:line="360" w:lineRule="auto"/>
      <w:ind w:left="0" w:firstLine="200" w:firstLineChars="200"/>
    </w:pPr>
    <w:rPr>
      <w:rFonts w:ascii="Times New Roman" w:hAnsi="Times New Roman"/>
      <w:sz w:val="21"/>
      <w:lang w:eastAsia="zh-CN"/>
    </w:rPr>
  </w:style>
  <w:style w:type="paragraph" w:customStyle="1" w:styleId="10">
    <w:name w:val="标题 91"/>
    <w:basedOn w:val="1"/>
    <w:qFormat/>
    <w:uiPriority w:val="1"/>
    <w:pPr>
      <w:ind w:left="144"/>
    </w:pPr>
    <w:rPr>
      <w:rFonts w:ascii="黑体" w:hAnsi="黑体" w:eastAsia="黑体"/>
      <w:sz w:val="28"/>
      <w:szCs w:val="28"/>
    </w:rPr>
  </w:style>
  <w:style w:type="paragraph" w:customStyle="1" w:styleId="11">
    <w:name w:val="Table Paragraph"/>
    <w:basedOn w:val="1"/>
    <w:qFormat/>
    <w:uiPriority w:val="1"/>
    <w:pPr>
      <w:widowControl/>
      <w:jc w:val="center"/>
    </w:pPr>
    <w:rPr>
      <w:rFonts w:ascii="宋体" w:hAnsi="宋体" w:cs="宋体"/>
      <w:kern w:val="0"/>
      <w:sz w:val="2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2025-05-30T03:13:00Z</dcterms:created>
  <dc:creator>lenovo</dc:creator>
  <cp:lastModifiedBy>陈飞</cp:lastModifiedBy>
  <dcterms:modified xsi:type="dcterms:W3CDTF">2025-05-30T04:53:33Z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EABB5DE37CEF4B4C86DFB33602A4D815</vt:lpwstr>
  </property>
</Properties>
</file>