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lang w:val="en-US" w:eastAsia="zh-CN"/>
        </w:rPr>
        <w:t xml:space="preserve">    </w:t>
      </w:r>
      <w:bookmarkStart w:id="0" w:name="OLE_LINK1"/>
      <w:bookmarkStart w:id="1" w:name="OLE_LINK2"/>
      <w:r>
        <w:rPr>
          <w:rFonts w:hint="eastAsia" w:ascii="宋体" w:hAnsi="宋体"/>
          <w:b/>
          <w:sz w:val="44"/>
          <w:szCs w:val="44"/>
          <w:lang w:val="zh-TW" w:eastAsia="zh-CN"/>
        </w:rPr>
        <w:t>黑龙江省普通国省干线公路2024年养护工程技术咨询服务</w:t>
      </w:r>
      <w:r>
        <w:rPr>
          <w:rFonts w:hint="eastAsia" w:ascii="宋体" w:hAnsi="宋体"/>
          <w:b/>
          <w:sz w:val="44"/>
          <w:szCs w:val="44"/>
        </w:rPr>
        <w:t>招标评标结果公示</w:t>
      </w: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eastAsia="宋体" w:cs="宋体"/>
          <w:bCs/>
          <w:color w:val="auto"/>
          <w:highlight w:val="none"/>
          <w:lang w:val="zh-TW" w:eastAsia="zh-CN"/>
        </w:rPr>
        <w:t>黑龙江省普通国省干线公路2024年养护工程技术咨询服务</w:t>
      </w:r>
      <w:r>
        <w:rPr>
          <w:rFonts w:hint="eastAsia" w:ascii="宋体" w:hAnsi="宋体" w:cs="宋体"/>
          <w:szCs w:val="21"/>
        </w:rPr>
        <w:t>招标评标工作已经结束，现将评标结果公示如下：</w:t>
      </w: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JS-ZX1</w:t>
      </w:r>
      <w:r>
        <w:rPr>
          <w:rFonts w:hint="eastAsia" w:ascii="宋体" w:hAnsi="宋体" w:cs="宋体"/>
          <w:szCs w:val="21"/>
        </w:rPr>
        <w:t>标段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10"/>
        <w:gridCol w:w="138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4110"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388"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黑龙江东北林大工程检测有限公司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1650000</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山东高速工程检测有限公司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1654989</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中咨公路养护检测技术有限公司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1655824</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JS-ZX1</w:t>
      </w:r>
      <w:r>
        <w:rPr>
          <w:rFonts w:hint="eastAsia" w:ascii="Arial" w:hAnsi="Arial" w:cs="Arial"/>
          <w:b/>
          <w:sz w:val="24"/>
        </w:rPr>
        <w:t>标段</w:t>
      </w:r>
      <w:r>
        <w:rPr>
          <w:rFonts w:ascii="Arial" w:hAnsi="Arial" w:cs="Arial"/>
          <w:b/>
          <w:sz w:val="24"/>
        </w:rPr>
        <w:t>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黑龙江东北林大工程检测有限公司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1650000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等级：公路工程乙级   证书号：黑GJC乙2024-001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w:t>
            </w:r>
            <w:bookmarkStart w:id="2" w:name="OLE_LINK10"/>
            <w:r>
              <w:rPr>
                <w:rFonts w:ascii="Times New Roman" w:hAnsi="Times New Roman"/>
                <w:color w:val="auto"/>
                <w:highlight w:val="none"/>
              </w:rPr>
              <w:t>安</w:t>
            </w:r>
            <w:bookmarkStart w:id="3" w:name="OLE_LINK9"/>
            <w:r>
              <w:rPr>
                <w:rFonts w:ascii="Times New Roman" w:hAnsi="Times New Roman"/>
                <w:color w:val="auto"/>
                <w:highlight w:val="none"/>
              </w:rPr>
              <w:t>全责任事故</w:t>
            </w:r>
            <w:bookmarkEnd w:id="3"/>
            <w:r>
              <w:rPr>
                <w:rFonts w:ascii="Times New Roman" w:hAnsi="Times New Roman"/>
                <w:color w:val="auto"/>
                <w:highlight w:val="none"/>
              </w:rPr>
              <w:t>，避免发</w:t>
            </w:r>
            <w:bookmarkEnd w:id="2"/>
            <w:r>
              <w:rPr>
                <w:rFonts w:ascii="Times New Roman" w:hAnsi="Times New Roman"/>
                <w:color w:val="auto"/>
                <w:highlight w:val="none"/>
              </w:rPr>
              <w:t>生较大安全责任事故，控制一般安全责任事故</w:t>
            </w:r>
            <w:bookmarkStart w:id="4" w:name="OLE_LINK11"/>
            <w:r>
              <w:rPr>
                <w:rFonts w:ascii="Times New Roman" w:hAnsi="Times New Roman"/>
                <w:color w:val="auto"/>
                <w:highlight w:val="none"/>
              </w:rPr>
              <w:t>，</w:t>
            </w:r>
            <w:bookmarkEnd w:id="4"/>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顾振峰</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A652110362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w:t>
            </w:r>
          </w:p>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201811002757</w:t>
            </w:r>
          </w:p>
          <w:p>
            <w:pPr>
              <w:spacing w:before="65" w:line="227" w:lineRule="auto"/>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交通工程31620201101030031637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szCs w:val="21"/>
                <w:lang w:val="en-US" w:eastAsia="zh-CN"/>
              </w:rPr>
              <w:t>1</w:t>
            </w:r>
            <w:r>
              <w:rPr>
                <w:rFonts w:hint="eastAsia" w:ascii="宋体" w:hAnsi="宋体" w:eastAsia="宋体" w:cs="宋体"/>
                <w:kern w:val="0"/>
                <w:sz w:val="21"/>
                <w:szCs w:val="21"/>
                <w:shd w:val="clear" w:color="auto" w:fill="FFFFFF"/>
                <w:lang w:val="en-US" w:eastAsia="zh-CN" w:bidi="ar"/>
              </w:rPr>
              <w:t>国道丹东至阿勒泰公路虎林至虎头段改扩建工程项目技术咨询服务</w:t>
            </w:r>
          </w:p>
          <w:p>
            <w:pPr>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szCs w:val="21"/>
                <w:lang w:val="en-US" w:eastAsia="zh-CN"/>
              </w:rPr>
              <w:t>2京新高速临白段(阿盟境内)LBAMSG-1标段二局工区建设工程工地试验室3</w:t>
            </w:r>
            <w:r>
              <w:rPr>
                <w:rFonts w:hint="eastAsia" w:ascii="宋体" w:hAnsi="宋体" w:eastAsia="宋体" w:cs="宋体"/>
                <w:kern w:val="0"/>
                <w:sz w:val="21"/>
                <w:szCs w:val="21"/>
                <w:shd w:val="clear" w:color="auto" w:fill="FFFFFF"/>
                <w:lang w:val="en-US" w:eastAsia="zh-CN" w:bidi="ar"/>
              </w:rPr>
              <w:t>国道嘉荫至临江公路汤旺河至伊春段改扩建工程项目技术咨询服务</w:t>
            </w:r>
          </w:p>
          <w:p>
            <w:pPr>
              <w:jc w:val="left"/>
              <w:rPr>
                <w:szCs w:val="21"/>
              </w:rPr>
            </w:pPr>
            <w:r>
              <w:rPr>
                <w:rFonts w:hint="eastAsia" w:ascii="宋体" w:hAnsi="宋体" w:eastAsia="宋体" w:cs="宋体"/>
                <w:szCs w:val="21"/>
                <w:lang w:val="en-US" w:eastAsia="zh-CN"/>
              </w:rPr>
              <w:t>4</w:t>
            </w:r>
            <w:r>
              <w:rPr>
                <w:rFonts w:hint="eastAsia" w:ascii="宋体" w:hAnsi="宋体" w:eastAsia="宋体" w:cs="宋体"/>
                <w:kern w:val="0"/>
                <w:sz w:val="21"/>
                <w:szCs w:val="21"/>
                <w:shd w:val="clear" w:color="auto" w:fill="FFFFFF"/>
                <w:lang w:val="en-US" w:eastAsia="zh-CN" w:bidi="ar"/>
              </w:rPr>
              <w:t>国道嘉荫至临江公路嘉荫至汤旺河段改扩建工程技术服务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黑龙江省普通国省干线公路质量提升专项工程技术咨询服务JS1合同段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黑龙江省普通国省干线公路质量提升专项工程技术咨询服务JS6合同段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default" w:ascii="宋体" w:hAnsi="宋体" w:eastAsia="宋体" w:cs="宋体"/>
                <w:kern w:val="0"/>
                <w:sz w:val="21"/>
                <w:szCs w:val="21"/>
                <w:shd w:val="clear" w:color="auto" w:fill="FFFFFF"/>
                <w:lang w:val="en-US" w:eastAsia="zh-CN" w:bidi="ar"/>
              </w:rPr>
              <w:t>国道嘉荫至临江公路汤旺河至伊春段改扩建工程项目技术咨询服务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default" w:ascii="宋体" w:hAnsi="宋体" w:eastAsia="宋体" w:cs="宋体"/>
                <w:kern w:val="0"/>
                <w:sz w:val="21"/>
                <w:szCs w:val="21"/>
                <w:shd w:val="clear" w:color="auto" w:fill="FFFFFF"/>
                <w:lang w:val="en-US" w:eastAsia="zh-CN" w:bidi="ar"/>
              </w:rPr>
              <w:t>国道嘉荫至临江公路嘉荫至汤旺河段改扩建工程技术服务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default" w:ascii="宋体" w:hAnsi="宋体" w:eastAsia="宋体" w:cs="宋体"/>
                <w:kern w:val="0"/>
                <w:sz w:val="21"/>
                <w:szCs w:val="21"/>
                <w:shd w:val="clear" w:color="auto" w:fill="FFFFFF"/>
                <w:lang w:val="en-US" w:eastAsia="zh-CN" w:bidi="ar"/>
              </w:rPr>
              <w:t>黑龙江省普通国省干线公路质量提升专项工程(二期)技术咨询服务JS1合同段</w:t>
            </w:r>
          </w:p>
        </w:tc>
      </w:tr>
    </w:tbl>
    <w:p>
      <w:pPr>
        <w:rPr>
          <w:rFonts w:ascii="宋体" w:hAnsi="宋体" w:cs="宋体"/>
          <w:szCs w:val="21"/>
        </w:rPr>
      </w:pPr>
      <w:r>
        <w:rPr>
          <w:rFonts w:hint="eastAsia" w:ascii="Arial" w:hAnsi="Arial" w:cs="Arial"/>
          <w:b/>
          <w:sz w:val="24"/>
          <w:lang w:eastAsia="zh-CN"/>
        </w:rPr>
        <w:t>JS-ZX1</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山东高速工程检测有限公司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1654989</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证书号：交通GJC综甲2021-011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李立平</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adjustRightInd w:val="0"/>
              <w:snapToGrid w:val="0"/>
              <w:spacing w:line="280" w:lineRule="exact"/>
              <w:ind w:left="210" w:leftChars="0" w:hanging="210" w:hangingChars="100"/>
              <w:jc w:val="center"/>
              <w:rPr>
                <w:rFonts w:hint="eastAsia" w:ascii="Times New Roman" w:hAnsi="Times New Roman" w:eastAsia="宋体" w:cs="Times New Roman"/>
                <w:lang w:val="en-US" w:eastAsia="zh-CN"/>
              </w:rPr>
            </w:pPr>
            <w:r>
              <w:rPr>
                <w:rFonts w:hint="eastAsia" w:ascii="宋体" w:hAnsi="宋体" w:eastAsia="宋体" w:cs="宋体"/>
                <w:szCs w:val="21"/>
                <w:lang w:val="en-US" w:eastAsia="zh-CN"/>
              </w:rPr>
              <w:t>鲁200001733200263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道路工程31620191101010011291</w:t>
            </w:r>
          </w:p>
          <w:p>
            <w:pPr>
              <w:spacing w:before="65" w:line="227" w:lineRule="auto"/>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交通工程31620220601030054112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1济南至高青高速公路工程二标段路面技术服务</w:t>
            </w:r>
          </w:p>
          <w:p>
            <w:pPr>
              <w:jc w:val="left"/>
              <w:rPr>
                <w:szCs w:val="21"/>
              </w:rPr>
            </w:pPr>
            <w:r>
              <w:rPr>
                <w:rFonts w:hint="eastAsia" w:ascii="宋体" w:hAnsi="宋体" w:eastAsia="宋体" w:cs="宋体"/>
                <w:szCs w:val="21"/>
                <w:lang w:val="en-US" w:eastAsia="zh-CN"/>
              </w:rPr>
              <w:t>2潍坊至青岛公路及连接线工程第三合同段路面技术服务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济南至微山公路济宁新机场至枣菏高速段沥青路面技术服务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明董高速二合同沥青路面技术服务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国家高速德上线巨野至单县（鲁皖界）段（K1+573-K24+027）路面工程技术服务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京台高速公路泰安至枣庄段(鲁苏界)改扩建工程第四合同段沥青路面专项技术服务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潍日高速公路潍坊连接线工程沥青路面专项技术服务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临淄至临沂高速公路工程第四合同段路面施工项目专项技术服务</w:t>
            </w:r>
          </w:p>
        </w:tc>
      </w:tr>
    </w:tbl>
    <w:p>
      <w:pPr>
        <w:rPr>
          <w:rFonts w:ascii="宋体" w:hAnsi="宋体" w:cs="宋体"/>
          <w:szCs w:val="21"/>
        </w:rPr>
      </w:pPr>
      <w:r>
        <w:rPr>
          <w:rFonts w:hint="eastAsia" w:ascii="Arial" w:hAnsi="Arial" w:cs="Arial"/>
          <w:b/>
          <w:sz w:val="24"/>
          <w:lang w:eastAsia="zh-CN"/>
        </w:rPr>
        <w:t>JS-ZX1</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中咨公路养护检测技术有限公司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1655824</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证书号：交通GJC综甲2019-020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default" w:ascii="sans-serif" w:hAnsi="sans-serif" w:eastAsia="sans-serif" w:cs="sans-serif"/>
                <w:kern w:val="0"/>
                <w:sz w:val="24"/>
                <w:szCs w:val="24"/>
                <w:shd w:val="clear" w:color="auto" w:fill="FFFFFF"/>
                <w:lang w:val="en-US" w:eastAsia="zh-CN" w:bidi="ar"/>
              </w:rPr>
              <w:t>翟建旺</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4221655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w:t>
            </w:r>
          </w:p>
          <w:p>
            <w:pPr>
              <w:keepNext w:val="0"/>
              <w:keepLines w:val="0"/>
              <w:widowControl/>
              <w:suppressLineNumbers w:val="0"/>
              <w:shd w:val="clear" w:color="auto" w:fill="FFFFFF"/>
              <w:bidi w:val="0"/>
              <w:spacing w:before="15" w:beforeAutospacing="0" w:line="15" w:lineRule="atLeast"/>
              <w:ind w:left="0" w:leftChars="0" w:right="0" w:right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201711000060</w:t>
            </w:r>
          </w:p>
          <w:p>
            <w:pPr>
              <w:keepNext w:val="0"/>
              <w:keepLines w:val="0"/>
              <w:widowControl/>
              <w:suppressLineNumbers w:val="0"/>
              <w:shd w:val="clear" w:color="auto" w:fill="FFFFFF"/>
              <w:bidi w:val="0"/>
              <w:spacing w:before="15" w:beforeAutospacing="0" w:line="15" w:lineRule="atLeast"/>
              <w:ind w:left="0" w:leftChars="0" w:right="0" w:rightChars="0"/>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交通工程31620191101030030050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default" w:ascii="宋体" w:hAnsi="宋体" w:eastAsia="宋体" w:cs="宋体"/>
                <w:szCs w:val="21"/>
                <w:lang w:val="en-US" w:eastAsia="zh-CN"/>
              </w:rPr>
              <w:t>广州从化至清远连州高速公路工程路面配合比设计与施工技术服务</w:t>
            </w:r>
          </w:p>
          <w:p>
            <w:pPr>
              <w:jc w:val="left"/>
              <w:rPr>
                <w:szCs w:val="21"/>
              </w:rPr>
            </w:pPr>
            <w:r>
              <w:rPr>
                <w:rFonts w:hint="eastAsia" w:ascii="宋体" w:hAnsi="宋体" w:eastAsia="宋体" w:cs="宋体"/>
                <w:szCs w:val="21"/>
                <w:lang w:val="en-US" w:eastAsia="zh-CN"/>
              </w:rPr>
              <w:t>2</w:t>
            </w:r>
            <w:r>
              <w:rPr>
                <w:rFonts w:hint="default" w:ascii="宋体" w:hAnsi="宋体" w:eastAsia="宋体" w:cs="宋体"/>
                <w:szCs w:val="21"/>
                <w:lang w:val="en-US" w:eastAsia="zh-CN"/>
              </w:rPr>
              <w:t>二连浩特至广州高速公路二连浩特至赛汉塔拉段公路沥青混合料再生技术咨询服务项目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宋体" w:hAnsi="宋体" w:eastAsia="宋体" w:cs="宋体"/>
                <w:szCs w:val="21"/>
                <w:lang w:val="en-US" w:eastAsia="zh-CN"/>
              </w:rPr>
            </w:pPr>
            <w:r>
              <w:rPr>
                <w:rFonts w:hint="default" w:ascii="宋体" w:hAnsi="宋体" w:eastAsia="宋体" w:cs="宋体"/>
                <w:szCs w:val="21"/>
                <w:lang w:val="en-US" w:eastAsia="zh-CN"/>
              </w:rPr>
              <w:t>国道331线阿尔诺尔布敦至乌里雅斯太段公路路面咨询技术服务项目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宋体" w:hAnsi="宋体" w:eastAsia="宋体" w:cs="宋体"/>
                <w:szCs w:val="21"/>
                <w:lang w:val="en-US" w:eastAsia="zh-CN"/>
              </w:rPr>
            </w:pPr>
            <w:r>
              <w:rPr>
                <w:rFonts w:hint="default" w:ascii="宋体" w:hAnsi="宋体" w:eastAsia="宋体" w:cs="宋体"/>
                <w:szCs w:val="21"/>
                <w:lang w:val="en-US" w:eastAsia="zh-CN"/>
              </w:rPr>
              <w:t>广州从化至清远连州高速公路工程路面配合比设计与施工技术服务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宋体" w:hAnsi="宋体" w:eastAsia="宋体" w:cs="宋体"/>
                <w:szCs w:val="21"/>
                <w:lang w:val="en-US" w:eastAsia="zh-CN"/>
              </w:rPr>
            </w:pPr>
            <w:r>
              <w:rPr>
                <w:rFonts w:hint="default" w:ascii="宋体" w:hAnsi="宋体" w:eastAsia="宋体" w:cs="宋体"/>
                <w:szCs w:val="21"/>
                <w:lang w:val="en-US" w:eastAsia="zh-CN"/>
              </w:rPr>
              <w:t>二连浩特至广州高速公路二连浩特至赛汉塔拉段公路沥青混合料再生技术咨询服务项目</w:t>
            </w:r>
          </w:p>
        </w:tc>
      </w:tr>
    </w:tbl>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JS-ZX2</w:t>
      </w:r>
      <w:r>
        <w:rPr>
          <w:rFonts w:hint="eastAsia" w:ascii="宋体" w:hAnsi="宋体" w:cs="宋体"/>
          <w:szCs w:val="21"/>
        </w:rPr>
        <w:t>标段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10"/>
        <w:gridCol w:w="138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4110"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388"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中咨公路养护检测技术有限公司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1001674</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山东高速工程检测有限公司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1001868</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中公诚科（吉林）工程咨询有限公司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978845</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JS-ZX2</w:t>
      </w:r>
      <w:r>
        <w:rPr>
          <w:rFonts w:hint="eastAsia" w:ascii="Arial" w:hAnsi="Arial" w:cs="Arial"/>
          <w:b/>
          <w:sz w:val="24"/>
        </w:rPr>
        <w:t>标段</w:t>
      </w:r>
      <w:r>
        <w:rPr>
          <w:rFonts w:ascii="Arial" w:hAnsi="Arial" w:cs="Arial"/>
          <w:b/>
          <w:sz w:val="24"/>
        </w:rPr>
        <w:t>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中咨公路养护检测技术有限公司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1001674</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证书号：交通GJC综甲2019-020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default" w:ascii="sans-serif" w:hAnsi="sans-serif" w:eastAsia="sans-serif" w:cs="sans-serif"/>
                <w:kern w:val="0"/>
                <w:sz w:val="24"/>
                <w:szCs w:val="24"/>
                <w:shd w:val="clear" w:color="auto" w:fill="FFFFFF"/>
                <w:lang w:val="en-US" w:eastAsia="zh-CN" w:bidi="ar"/>
              </w:rPr>
              <w:t>翟建旺</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4221655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w:t>
            </w:r>
          </w:p>
          <w:p>
            <w:pPr>
              <w:keepNext w:val="0"/>
              <w:keepLines w:val="0"/>
              <w:widowControl/>
              <w:suppressLineNumbers w:val="0"/>
              <w:shd w:val="clear" w:color="auto" w:fill="FFFFFF"/>
              <w:bidi w:val="0"/>
              <w:spacing w:before="15" w:beforeAutospacing="0" w:line="15" w:lineRule="atLeast"/>
              <w:ind w:left="0" w:leftChars="0" w:right="0" w:right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201711000060</w:t>
            </w:r>
          </w:p>
          <w:p>
            <w:pPr>
              <w:keepNext w:val="0"/>
              <w:keepLines w:val="0"/>
              <w:widowControl/>
              <w:suppressLineNumbers w:val="0"/>
              <w:shd w:val="clear" w:color="auto" w:fill="FFFFFF"/>
              <w:bidi w:val="0"/>
              <w:spacing w:before="15" w:beforeAutospacing="0" w:line="15" w:lineRule="atLeast"/>
              <w:ind w:left="0" w:leftChars="0" w:right="0" w:rightChars="0"/>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交通工程31620191101030030050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default" w:ascii="宋体" w:hAnsi="宋体" w:eastAsia="宋体" w:cs="宋体"/>
                <w:szCs w:val="21"/>
                <w:lang w:val="en-US" w:eastAsia="zh-CN"/>
              </w:rPr>
              <w:t>广州从化至清远连州高速公路工程路面配合比设计与施工技术服务</w:t>
            </w:r>
          </w:p>
          <w:p>
            <w:pPr>
              <w:jc w:val="left"/>
              <w:rPr>
                <w:szCs w:val="21"/>
              </w:rPr>
            </w:pPr>
            <w:r>
              <w:rPr>
                <w:rFonts w:hint="eastAsia" w:ascii="宋体" w:hAnsi="宋体" w:eastAsia="宋体" w:cs="宋体"/>
                <w:szCs w:val="21"/>
                <w:lang w:val="en-US" w:eastAsia="zh-CN"/>
              </w:rPr>
              <w:t>2</w:t>
            </w:r>
            <w:r>
              <w:rPr>
                <w:rFonts w:hint="default" w:ascii="宋体" w:hAnsi="宋体" w:eastAsia="宋体" w:cs="宋体"/>
                <w:szCs w:val="21"/>
                <w:lang w:val="en-US" w:eastAsia="zh-CN"/>
              </w:rPr>
              <w:t>二连浩特至广州高速公路二连浩特至赛汉塔拉段公路沥青混合料再生技术咨询服务项目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国道331线阿尔诺尔布敦至乌里雅斯太段公路路面咨询技术服务项目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广州从化至清远连州高速公路工程路面配合比设计与施工技术服务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二连浩特至广州高速公路二连浩特至赛汉塔拉段公路沥青混合料再生技术咨询服务项目</w:t>
            </w:r>
          </w:p>
        </w:tc>
      </w:tr>
    </w:tbl>
    <w:p>
      <w:pPr>
        <w:rPr>
          <w:rFonts w:ascii="宋体" w:hAnsi="宋体" w:cs="宋体"/>
          <w:szCs w:val="21"/>
        </w:rPr>
      </w:pPr>
      <w:r>
        <w:rPr>
          <w:rFonts w:hint="eastAsia" w:ascii="Arial" w:hAnsi="Arial" w:cs="Arial"/>
          <w:b/>
          <w:sz w:val="24"/>
          <w:lang w:eastAsia="zh-CN"/>
        </w:rPr>
        <w:t>JS-ZX2</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山东高速工程检测有限公司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1001868</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证书号：交通GJC综甲2021-011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kern w:val="2"/>
                <w:sz w:val="21"/>
                <w:szCs w:val="24"/>
                <w:lang w:val="en-US" w:eastAsia="zh-CN" w:bidi="ar-SA"/>
              </w:rPr>
            </w:pPr>
            <w:r>
              <w:rPr>
                <w:rFonts w:hint="eastAsia"/>
                <w:lang w:val="en-US" w:eastAsia="zh-CN"/>
              </w:rPr>
              <w:t>李立平</w:t>
            </w:r>
          </w:p>
          <w:p>
            <w:pPr>
              <w:spacing w:line="299" w:lineRule="auto"/>
              <w:jc w:val="center"/>
              <w:rPr>
                <w:rFonts w:hint="eastAsia"/>
              </w:rPr>
            </w:pPr>
          </w:p>
        </w:tc>
        <w:tc>
          <w:tcPr>
            <w:tcW w:w="2401" w:type="dxa"/>
            <w:noWrap w:val="0"/>
            <w:vAlign w:val="center"/>
          </w:tcPr>
          <w:p>
            <w:pPr>
              <w:jc w:val="center"/>
              <w:rPr>
                <w:rFonts w:hint="eastAsia" w:eastAsia="宋体"/>
                <w:kern w:val="2"/>
                <w:sz w:val="21"/>
                <w:szCs w:val="24"/>
                <w:lang w:val="en-US" w:eastAsia="zh-CN" w:bidi="ar-SA"/>
              </w:rPr>
            </w:pPr>
            <w:r>
              <w:rPr>
                <w:rFonts w:hint="eastAsia"/>
                <w:lang w:val="en-US" w:eastAsia="zh-CN"/>
              </w:rPr>
              <w:t>职称证书</w:t>
            </w:r>
          </w:p>
        </w:tc>
        <w:tc>
          <w:tcPr>
            <w:tcW w:w="2783" w:type="dxa"/>
            <w:gridSpan w:val="2"/>
            <w:noWrap w:val="0"/>
            <w:vAlign w:val="center"/>
          </w:tcPr>
          <w:p>
            <w:pPr>
              <w:adjustRightInd w:val="0"/>
              <w:snapToGrid w:val="0"/>
              <w:spacing w:line="280" w:lineRule="exact"/>
              <w:ind w:left="210" w:leftChars="0" w:hanging="210" w:hangingChars="100"/>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鲁200001733200263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kern w:val="2"/>
                <w:sz w:val="21"/>
                <w:szCs w:val="24"/>
                <w:lang w:val="en-US" w:eastAsia="zh-CN" w:bidi="ar-SA"/>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道路工程31620191101010011291</w:t>
            </w:r>
          </w:p>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交通工程31620220601030054112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1济南至高青高速公路工程二标段路面技术服务</w:t>
            </w:r>
          </w:p>
          <w:p>
            <w:pPr>
              <w:jc w:val="left"/>
              <w:rPr>
                <w:szCs w:val="21"/>
              </w:rPr>
            </w:pPr>
            <w:r>
              <w:rPr>
                <w:rFonts w:hint="eastAsia" w:ascii="宋体" w:hAnsi="宋体" w:eastAsia="宋体" w:cs="宋体"/>
                <w:szCs w:val="21"/>
                <w:lang w:val="en-US" w:eastAsia="zh-CN"/>
              </w:rPr>
              <w:t>2潍坊至青岛公路及连接线工程第三合同段路面技术服务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济南至微山公路济宁新机场至枣菏高速段沥青路面技术服务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明董高速二合同沥青路面技术服务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国家高速德上线巨野至单县（鲁皖界）段（K1+573-K24+027）路面工程技术服务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京台高速公路泰安至枣庄段(鲁苏界)改扩建工程第四合同段沥青路面专项技术服务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潍日高速公路潍坊连接线工程沥青路面专项技术服务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临淄至临沂高速公路工程第四合同段路面施工项目专项技术服务</w:t>
            </w:r>
          </w:p>
        </w:tc>
      </w:tr>
    </w:tbl>
    <w:p>
      <w:pPr>
        <w:rPr>
          <w:rFonts w:ascii="宋体" w:hAnsi="宋体" w:cs="宋体"/>
          <w:szCs w:val="21"/>
        </w:rPr>
      </w:pPr>
      <w:r>
        <w:rPr>
          <w:rFonts w:hint="eastAsia" w:ascii="Arial" w:hAnsi="Arial" w:cs="Arial"/>
          <w:b/>
          <w:sz w:val="24"/>
          <w:lang w:eastAsia="zh-CN"/>
        </w:rPr>
        <w:t>JS-ZX2</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中公诚科（吉林）工程咨询有限公司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978845</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keepNext w:val="0"/>
              <w:keepLines w:val="0"/>
              <w:widowControl/>
              <w:suppressLineNumbers w:val="0"/>
              <w:shd w:val="clear" w:color="auto" w:fill="FFFFFF"/>
              <w:bidi w:val="0"/>
              <w:spacing w:before="15" w:beforeAutospacing="0" w:line="15"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keepNext w:val="0"/>
              <w:keepLines w:val="0"/>
              <w:widowControl/>
              <w:suppressLineNumbers w:val="0"/>
              <w:shd w:val="clear" w:color="auto" w:fill="FFFFFF"/>
              <w:bidi w:val="0"/>
              <w:spacing w:before="15" w:beforeAutospacing="0" w:line="15" w:lineRule="atLeast"/>
              <w:ind w:left="0" w:right="0"/>
              <w:jc w:val="left"/>
              <w:rPr>
                <w:rFonts w:hint="default"/>
                <w:lang w:val="en-US" w:eastAsia="zh-CN"/>
              </w:rPr>
            </w:pPr>
            <w:r>
              <w:rPr>
                <w:rFonts w:hint="eastAsia" w:ascii="宋体" w:hAnsi="宋体" w:eastAsia="宋体" w:cs="宋体"/>
                <w:szCs w:val="21"/>
                <w:lang w:val="en-US" w:eastAsia="zh-CN"/>
              </w:rPr>
              <w:t>等级：公路工程综合甲级   证书号：</w:t>
            </w:r>
            <w:r>
              <w:rPr>
                <w:rFonts w:hint="default" w:ascii="宋体" w:hAnsi="宋体" w:eastAsia="宋体" w:cs="宋体"/>
                <w:szCs w:val="21"/>
                <w:lang w:val="en-US" w:eastAsia="zh-CN"/>
              </w:rPr>
              <w:t>交GJC甲081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赵鹤松</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2017006A047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道路工程31620191101010003703</w:t>
            </w:r>
          </w:p>
          <w:p>
            <w:pPr>
              <w:spacing w:before="65" w:line="227" w:lineRule="auto"/>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交通工程31620201101030031477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1吉林省龙井至大蒲柴河公路建设项目中心试验室LPSY01合同段</w:t>
            </w:r>
          </w:p>
          <w:p>
            <w:pPr>
              <w:jc w:val="left"/>
              <w:rPr>
                <w:rFonts w:hint="default" w:eastAsia="宋体"/>
                <w:szCs w:val="21"/>
                <w:lang w:val="en-US" w:eastAsia="zh-CN"/>
              </w:rPr>
            </w:pPr>
            <w:r>
              <w:rPr>
                <w:rFonts w:hint="eastAsia"/>
                <w:szCs w:val="21"/>
                <w:lang w:val="en-US" w:eastAsia="zh-CN"/>
              </w:rPr>
              <w:t>2吉林省榆树(黑吉界)至松原公路建设项目中心试验室SY02合同段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集双高速东丰至双辽段中心试验室DSJ09合同段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京哈高速公路长春至拉林河段改扩建工程中心试验室CLJ07合同段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铁科高速公路松原至通榆（吉蒙界）段高速公路建设项目SYJC03合同段中心试验室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吉林省龙井至大蒲柴河公路建设项目中心试验室LPSY01合同段</w:t>
            </w:r>
          </w:p>
        </w:tc>
      </w:tr>
    </w:tbl>
    <w:p>
      <w:pPr>
        <w:adjustRightInd w:val="0"/>
        <w:spacing w:line="360" w:lineRule="auto"/>
        <w:ind w:firstLine="400" w:firstLineChars="200"/>
        <w:jc w:val="left"/>
        <w:textAlignment w:val="baseline"/>
        <w:rPr>
          <w:rFonts w:hint="eastAsia" w:ascii="宋体" w:hAnsi="宋体" w:cs="宋体"/>
          <w:szCs w:val="21"/>
        </w:rPr>
      </w:pPr>
      <w:r>
        <w:rPr>
          <w:rFonts w:hint="eastAsia" w:ascii="宋体" w:hAnsi="宋体" w:cs="宋体"/>
          <w:sz w:val="20"/>
          <w:szCs w:val="20"/>
          <w:lang w:eastAsia="zh-CN"/>
        </w:rPr>
        <w:t>JS-ZX3</w:t>
      </w:r>
      <w:r>
        <w:rPr>
          <w:rFonts w:hint="eastAsia" w:ascii="宋体" w:hAnsi="宋体" w:cs="宋体"/>
          <w:szCs w:val="21"/>
        </w:rPr>
        <w:t>标段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10"/>
        <w:gridCol w:w="138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4110"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388"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黑龙江省龙督公路工程检测有限公司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1131060</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山东高速工程检测有限公司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1157499</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中公诚科（吉林）工程咨询有限公司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1153667</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JS-ZX3</w:t>
      </w:r>
      <w:r>
        <w:rPr>
          <w:rFonts w:hint="eastAsia" w:ascii="Arial" w:hAnsi="Arial" w:cs="Arial"/>
          <w:b/>
          <w:sz w:val="24"/>
        </w:rPr>
        <w:t>标段</w:t>
      </w:r>
      <w:r>
        <w:rPr>
          <w:rFonts w:ascii="Arial" w:hAnsi="Arial" w:cs="Arial"/>
          <w:b/>
          <w:sz w:val="24"/>
        </w:rPr>
        <w:t>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JS-ZX3</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黑龙江省龙督公路工程检测有限公司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1131060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等级：公路工程综合乙级   证书号：黑GJC综乙2022-029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孙占峰</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A160711439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w:t>
            </w:r>
          </w:p>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31620201101010031627</w:t>
            </w:r>
          </w:p>
          <w:p>
            <w:pPr>
              <w:spacing w:before="65" w:line="227" w:lineRule="auto"/>
              <w:jc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交通工程31620191101030031123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1国道三莫公路长汀至双峰（雪乡）段改扩建工程SJ1合同段</w:t>
            </w:r>
          </w:p>
          <w:p>
            <w:pPr>
              <w:jc w:val="left"/>
              <w:rPr>
                <w:rFonts w:hint="default" w:eastAsia="宋体"/>
                <w:szCs w:val="21"/>
                <w:lang w:val="en-US" w:eastAsia="zh-CN"/>
              </w:rPr>
            </w:pPr>
            <w:r>
              <w:rPr>
                <w:rFonts w:hint="eastAsia"/>
                <w:szCs w:val="21"/>
                <w:lang w:val="en-US" w:eastAsia="zh-CN"/>
              </w:rPr>
              <w:t>2国道丹阿公路吉黑省界（珲春）至东宁段改扩建工程ZS1合同段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国道丹东至阿勒泰公路呼玛至十八站段改扩建工程SJ1合同段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国道丹阿公路吉黑省界（珲春）至东宁段改扩建工程ZS1合同段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铁科高速黑龙江五常至拉林河（吉黑省界）段工程项目S1合同段</w:t>
            </w:r>
          </w:p>
        </w:tc>
      </w:tr>
    </w:tbl>
    <w:p>
      <w:pPr>
        <w:rPr>
          <w:rFonts w:ascii="宋体" w:hAnsi="宋体" w:cs="宋体"/>
          <w:szCs w:val="21"/>
        </w:rPr>
      </w:pPr>
      <w:r>
        <w:rPr>
          <w:rFonts w:hint="eastAsia" w:ascii="Arial" w:hAnsi="Arial" w:cs="Arial"/>
          <w:b/>
          <w:sz w:val="24"/>
          <w:lang w:eastAsia="zh-CN"/>
        </w:rPr>
        <w:t>JS-ZX3</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JS-ZX3</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山东高速工程检测有限公司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1157499</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证书号：交通GJC综甲2021-011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李立平</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adjustRightInd w:val="0"/>
              <w:snapToGrid w:val="0"/>
              <w:spacing w:line="280" w:lineRule="exact"/>
              <w:ind w:left="210" w:leftChars="0" w:hanging="210" w:hangingChars="100"/>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鲁200001733200263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道路工程31620191101010011291</w:t>
            </w:r>
          </w:p>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交通工程31620220601030054112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1济南至高青高速公路工程二标段路面技术服务</w:t>
            </w:r>
          </w:p>
          <w:p>
            <w:pPr>
              <w:jc w:val="left"/>
              <w:rPr>
                <w:szCs w:val="21"/>
              </w:rPr>
            </w:pPr>
            <w:r>
              <w:rPr>
                <w:rFonts w:hint="eastAsia" w:ascii="宋体" w:hAnsi="宋体" w:eastAsia="宋体" w:cs="宋体"/>
                <w:szCs w:val="21"/>
                <w:lang w:val="en-US" w:eastAsia="zh-CN"/>
              </w:rPr>
              <w:t>2潍坊至青岛公路及连接线工程第三合同段路面技术服务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济南至微山公路济宁新机场至枣菏高速段沥青路面技术服务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明董高速二合同沥青路面技术服务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国家高速德上线巨野至单县（鲁皖界）段（K1+573-K24+027）路面工程技术服务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京台高速公路泰安至枣庄段(鲁苏界)改扩建工程第四合同段沥青路面专项技术服务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潍日高速公路潍坊连接线工程沥青路面专项技术服务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临淄至临沂高速公路工程第四合同段路面施工项目专项技术服务</w:t>
            </w:r>
          </w:p>
        </w:tc>
      </w:tr>
    </w:tbl>
    <w:p>
      <w:pPr>
        <w:rPr>
          <w:rFonts w:ascii="宋体" w:hAnsi="宋体" w:cs="宋体"/>
          <w:szCs w:val="21"/>
        </w:rPr>
      </w:pPr>
      <w:r>
        <w:rPr>
          <w:rFonts w:hint="eastAsia" w:ascii="Arial" w:hAnsi="Arial" w:cs="Arial"/>
          <w:b/>
          <w:sz w:val="24"/>
          <w:lang w:eastAsia="zh-CN"/>
        </w:rPr>
        <w:t>JS-ZX3</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JS-ZX3</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中公诚科（吉林）工程咨询有限公司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1153667</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keepNext w:val="0"/>
              <w:keepLines w:val="0"/>
              <w:widowControl/>
              <w:suppressLineNumbers w:val="0"/>
              <w:shd w:val="clear" w:color="auto" w:fill="FFFFFF"/>
              <w:bidi w:val="0"/>
              <w:spacing w:before="15" w:beforeAutospacing="0" w:line="15"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w:t>
            </w:r>
            <w:r>
              <w:rPr>
                <w:rFonts w:hint="default" w:ascii="宋体" w:hAnsi="宋体" w:eastAsia="宋体" w:cs="宋体"/>
                <w:szCs w:val="21"/>
                <w:lang w:val="en-US" w:eastAsia="zh-CN"/>
              </w:rPr>
              <w:t>交GJC甲081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赵鹤松</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2017006A047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道路工程31620191101010003703</w:t>
            </w:r>
          </w:p>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交通工程31620201101030031477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1吉林省龙井至大蒲柴河公路建设项目中心试验室LPSY01合同段</w:t>
            </w:r>
          </w:p>
          <w:p>
            <w:pPr>
              <w:jc w:val="left"/>
              <w:rPr>
                <w:szCs w:val="21"/>
              </w:rPr>
            </w:pPr>
            <w:r>
              <w:rPr>
                <w:rFonts w:hint="eastAsia"/>
                <w:szCs w:val="21"/>
                <w:lang w:val="en-US" w:eastAsia="zh-CN"/>
              </w:rPr>
              <w:t>2吉林省榆树(黑吉界)至松原公路建设项目中心试验室SY02合同段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集双高速东丰至双辽段中心试验室DSJ09合同段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京哈高速公路长春至拉林河段改扩建工程中心试验室CLJ07合同段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铁科高速公路松原至通榆（吉蒙界）段高速公路建设项目SYJC03合同段中心试验室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吉林省龙井至大蒲柴河公路建设项目中心试验室LPSY01合同段</w:t>
            </w:r>
          </w:p>
        </w:tc>
      </w:tr>
    </w:tbl>
    <w:p>
      <w:pPr>
        <w:adjustRightInd w:val="0"/>
        <w:spacing w:line="360" w:lineRule="auto"/>
        <w:ind w:firstLine="400" w:firstLineChars="200"/>
        <w:jc w:val="left"/>
        <w:textAlignment w:val="baseline"/>
        <w:rPr>
          <w:rFonts w:hint="eastAsia" w:ascii="宋体" w:hAnsi="宋体" w:cs="宋体"/>
          <w:szCs w:val="21"/>
        </w:rPr>
      </w:pPr>
      <w:r>
        <w:rPr>
          <w:rFonts w:hint="eastAsia" w:ascii="宋体" w:hAnsi="宋体" w:cs="宋体"/>
          <w:sz w:val="20"/>
          <w:szCs w:val="20"/>
          <w:lang w:eastAsia="zh-CN"/>
        </w:rPr>
        <w:t>JS-ZX4</w:t>
      </w:r>
      <w:r>
        <w:rPr>
          <w:rFonts w:hint="eastAsia" w:ascii="宋体" w:hAnsi="宋体" w:cs="宋体"/>
          <w:szCs w:val="21"/>
        </w:rPr>
        <w:t>标段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10"/>
        <w:gridCol w:w="138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4110"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388"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黑龙江东北林大工程检测有限公司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1330000</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山东高速工程检测有限公司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1328397</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中公诚科（吉林）工程咨询有限公司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1325625</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JS-ZX4</w:t>
      </w:r>
      <w:r>
        <w:rPr>
          <w:rFonts w:hint="eastAsia" w:ascii="Arial" w:hAnsi="Arial" w:cs="Arial"/>
          <w:b/>
          <w:sz w:val="24"/>
        </w:rPr>
        <w:t>标段</w:t>
      </w:r>
      <w:r>
        <w:rPr>
          <w:rFonts w:ascii="Arial" w:hAnsi="Arial" w:cs="Arial"/>
          <w:b/>
          <w:sz w:val="24"/>
        </w:rPr>
        <w:t>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JS-ZX4</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黑龙江东北林大工程检测有限公司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1330000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等级：公路工程乙级   证书号：黑GJC乙2024-001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顾振峰</w:t>
            </w:r>
          </w:p>
        </w:tc>
        <w:tc>
          <w:tcPr>
            <w:tcW w:w="2401" w:type="dxa"/>
            <w:noWrap w:val="0"/>
            <w:vAlign w:val="center"/>
          </w:tcPr>
          <w:p>
            <w:pPr>
              <w:jc w:val="center"/>
              <w:rPr>
                <w:rFonts w:hint="eastAsia" w:eastAsia="宋体"/>
                <w:kern w:val="2"/>
                <w:sz w:val="21"/>
                <w:szCs w:val="24"/>
                <w:lang w:val="en-US" w:eastAsia="zh-CN" w:bidi="ar-SA"/>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A652110362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kern w:val="2"/>
                <w:sz w:val="21"/>
                <w:szCs w:val="24"/>
                <w:lang w:val="en-US" w:eastAsia="zh-CN" w:bidi="ar-SA"/>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w:t>
            </w:r>
          </w:p>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201811002757</w:t>
            </w:r>
          </w:p>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 xml:space="preserve">交通工程31620201101030031637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szCs w:val="21"/>
                <w:lang w:val="en-US" w:eastAsia="zh-CN"/>
              </w:rPr>
              <w:t>1</w:t>
            </w:r>
            <w:r>
              <w:rPr>
                <w:rFonts w:hint="eastAsia" w:ascii="宋体" w:hAnsi="宋体" w:eastAsia="宋体" w:cs="宋体"/>
                <w:kern w:val="0"/>
                <w:sz w:val="21"/>
                <w:szCs w:val="21"/>
                <w:shd w:val="clear" w:color="auto" w:fill="FFFFFF"/>
                <w:lang w:val="en-US" w:eastAsia="zh-CN" w:bidi="ar"/>
              </w:rPr>
              <w:t>国道丹东至阿勒泰公路虎林至虎头段改扩建工程项目技术咨询服务</w:t>
            </w:r>
          </w:p>
          <w:p>
            <w:pPr>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szCs w:val="21"/>
                <w:lang w:val="en-US" w:eastAsia="zh-CN"/>
              </w:rPr>
              <w:t>2京新高速临白段(阿盟境内)LBAMSG-1标段二局工区建设工程工地试验室3</w:t>
            </w:r>
            <w:r>
              <w:rPr>
                <w:rFonts w:hint="eastAsia" w:ascii="宋体" w:hAnsi="宋体" w:eastAsia="宋体" w:cs="宋体"/>
                <w:kern w:val="0"/>
                <w:sz w:val="21"/>
                <w:szCs w:val="21"/>
                <w:shd w:val="clear" w:color="auto" w:fill="FFFFFF"/>
                <w:lang w:val="en-US" w:eastAsia="zh-CN" w:bidi="ar"/>
              </w:rPr>
              <w:t>国道嘉荫至临江公路汤旺河至伊春段改扩建工程项目技术咨询服务</w:t>
            </w:r>
          </w:p>
          <w:p>
            <w:pPr>
              <w:jc w:val="left"/>
              <w:rPr>
                <w:szCs w:val="21"/>
              </w:rPr>
            </w:pPr>
            <w:r>
              <w:rPr>
                <w:rFonts w:hint="eastAsia" w:ascii="宋体" w:hAnsi="宋体" w:eastAsia="宋体" w:cs="宋体"/>
                <w:szCs w:val="21"/>
                <w:lang w:val="en-US" w:eastAsia="zh-CN"/>
              </w:rPr>
              <w:t>4</w:t>
            </w:r>
            <w:r>
              <w:rPr>
                <w:rFonts w:hint="eastAsia" w:ascii="宋体" w:hAnsi="宋体" w:eastAsia="宋体" w:cs="宋体"/>
                <w:kern w:val="0"/>
                <w:sz w:val="21"/>
                <w:szCs w:val="21"/>
                <w:shd w:val="clear" w:color="auto" w:fill="FFFFFF"/>
                <w:lang w:val="en-US" w:eastAsia="zh-CN" w:bidi="ar"/>
              </w:rPr>
              <w:t>国道嘉荫至临江公路嘉荫至汤旺河段改扩建工程技术服务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黑龙江省普通国省干线公路质量提升专项工程技术咨询服务JS1合同段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黑龙江省普通国省干线公路质量提升专项工程技术咨询服务JS6合同段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default" w:ascii="宋体" w:hAnsi="宋体" w:eastAsia="宋体" w:cs="宋体"/>
                <w:kern w:val="0"/>
                <w:sz w:val="21"/>
                <w:szCs w:val="21"/>
                <w:shd w:val="clear" w:color="auto" w:fill="FFFFFF"/>
                <w:lang w:val="en-US" w:eastAsia="zh-CN" w:bidi="ar"/>
              </w:rPr>
              <w:t>国道嘉荫至临江公路汤旺河至伊春段改扩建工程项目技术咨询服务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default" w:ascii="宋体" w:hAnsi="宋体" w:eastAsia="宋体" w:cs="宋体"/>
                <w:kern w:val="0"/>
                <w:sz w:val="21"/>
                <w:szCs w:val="21"/>
                <w:shd w:val="clear" w:color="auto" w:fill="FFFFFF"/>
                <w:lang w:val="en-US" w:eastAsia="zh-CN" w:bidi="ar"/>
              </w:rPr>
              <w:t>国道嘉荫至临江公路嘉荫至汤旺河段改扩建工程技术服务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default" w:ascii="宋体" w:hAnsi="宋体" w:eastAsia="宋体" w:cs="宋体"/>
                <w:kern w:val="0"/>
                <w:sz w:val="21"/>
                <w:szCs w:val="21"/>
                <w:shd w:val="clear" w:color="auto" w:fill="FFFFFF"/>
                <w:lang w:val="en-US" w:eastAsia="zh-CN" w:bidi="ar"/>
              </w:rPr>
              <w:t>黑龙江省普通国省干线公路质量提升专项工程(二期)技术咨询服务JS1合同段</w:t>
            </w:r>
          </w:p>
        </w:tc>
      </w:tr>
    </w:tbl>
    <w:p>
      <w:pPr>
        <w:rPr>
          <w:rFonts w:ascii="宋体" w:hAnsi="宋体" w:cs="宋体"/>
          <w:szCs w:val="21"/>
        </w:rPr>
      </w:pPr>
      <w:r>
        <w:rPr>
          <w:rFonts w:hint="eastAsia" w:ascii="Arial" w:hAnsi="Arial" w:cs="Arial"/>
          <w:b/>
          <w:sz w:val="24"/>
          <w:lang w:eastAsia="zh-CN"/>
        </w:rPr>
        <w:t>JS-ZX4</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JS-ZX4</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山东高速工程检测有限公司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1328397</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证书号：交通GJC综甲2021-011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李立平</w:t>
            </w:r>
          </w:p>
        </w:tc>
        <w:tc>
          <w:tcPr>
            <w:tcW w:w="2401" w:type="dxa"/>
            <w:noWrap w:val="0"/>
            <w:vAlign w:val="center"/>
          </w:tcPr>
          <w:p>
            <w:pPr>
              <w:jc w:val="center"/>
              <w:rPr>
                <w:rFonts w:hint="eastAsia" w:eastAsia="宋体"/>
                <w:kern w:val="2"/>
                <w:sz w:val="21"/>
                <w:szCs w:val="24"/>
                <w:lang w:val="en-US" w:eastAsia="zh-CN" w:bidi="ar-SA"/>
              </w:rPr>
            </w:pPr>
            <w:r>
              <w:rPr>
                <w:rFonts w:hint="eastAsia"/>
                <w:lang w:val="en-US" w:eastAsia="zh-CN"/>
              </w:rPr>
              <w:t>职称证书</w:t>
            </w:r>
          </w:p>
        </w:tc>
        <w:tc>
          <w:tcPr>
            <w:tcW w:w="2783" w:type="dxa"/>
            <w:gridSpan w:val="2"/>
            <w:noWrap w:val="0"/>
            <w:vAlign w:val="center"/>
          </w:tcPr>
          <w:p>
            <w:pPr>
              <w:adjustRightInd w:val="0"/>
              <w:snapToGrid w:val="0"/>
              <w:spacing w:line="280" w:lineRule="exact"/>
              <w:ind w:left="210" w:leftChars="0" w:hanging="210" w:hangingChars="100"/>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鲁200001733200263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kern w:val="2"/>
                <w:sz w:val="21"/>
                <w:szCs w:val="24"/>
                <w:lang w:val="en-US" w:eastAsia="zh-CN" w:bidi="ar-SA"/>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道路工程31620191101010011291</w:t>
            </w:r>
          </w:p>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交通工程31620220601030054112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1济南至高青高速公路工程二标段路面技术服务</w:t>
            </w:r>
          </w:p>
          <w:p>
            <w:pPr>
              <w:jc w:val="left"/>
              <w:rPr>
                <w:szCs w:val="21"/>
              </w:rPr>
            </w:pPr>
            <w:r>
              <w:rPr>
                <w:rFonts w:hint="eastAsia" w:ascii="宋体" w:hAnsi="宋体" w:eastAsia="宋体" w:cs="宋体"/>
                <w:szCs w:val="21"/>
                <w:lang w:val="en-US" w:eastAsia="zh-CN"/>
              </w:rPr>
              <w:t>2潍坊至青岛公路及连接线工程第三合同段路面技术服务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济南至微山公路济宁新机场至枣菏高速段沥青路面技术服务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明董高速二合同沥青路面技术服务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国家高速德上线巨野至单县（鲁皖界）段（K1+573-K24+027）路面工程技术服务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京台高速公路泰安至枣庄段(鲁苏界)改扩建工程第四合同段沥青路面专项技术服务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潍日高速公路潍坊连接线工程沥青路面专项技术服务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keepNext w:val="0"/>
              <w:keepLines w:val="0"/>
              <w:widowControl/>
              <w:suppressLineNumbers w:val="0"/>
              <w:shd w:val="clear" w:color="auto" w:fill="FFFFFF"/>
              <w:bidi w:val="0"/>
              <w:spacing w:before="15" w:beforeAutospacing="0" w:line="15" w:lineRule="atLeast"/>
              <w:ind w:left="0" w:leftChars="0" w:right="0" w:rightChars="0"/>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临淄至临沂高速公路工程第四合同段路面施工项目专项技术服务</w:t>
            </w:r>
          </w:p>
        </w:tc>
      </w:tr>
    </w:tbl>
    <w:p>
      <w:pPr>
        <w:rPr>
          <w:rFonts w:ascii="宋体" w:hAnsi="宋体" w:cs="宋体"/>
          <w:szCs w:val="21"/>
        </w:rPr>
      </w:pPr>
      <w:r>
        <w:rPr>
          <w:rFonts w:hint="eastAsia" w:ascii="Arial" w:hAnsi="Arial" w:cs="Arial"/>
          <w:b/>
          <w:sz w:val="24"/>
          <w:lang w:eastAsia="zh-CN"/>
        </w:rPr>
        <w:t>JS-ZX4</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JS-ZX4</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中公诚科（吉林）工程咨询有限公司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1325625</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keepNext w:val="0"/>
              <w:keepLines w:val="0"/>
              <w:widowControl/>
              <w:suppressLineNumbers w:val="0"/>
              <w:shd w:val="clear" w:color="auto" w:fill="FFFFFF"/>
              <w:bidi w:val="0"/>
              <w:spacing w:before="15" w:beforeAutospacing="0" w:line="15" w:lineRule="atLeast"/>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w:t>
            </w:r>
            <w:r>
              <w:rPr>
                <w:rFonts w:hint="default" w:ascii="宋体" w:hAnsi="宋体" w:eastAsia="宋体" w:cs="宋体"/>
                <w:szCs w:val="21"/>
                <w:lang w:val="en-US" w:eastAsia="zh-CN"/>
              </w:rPr>
              <w:t>交GJC甲081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ascii="宋体" w:hAnsi="宋体" w:eastAsia="宋体" w:cs="宋体"/>
                <w:bCs/>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w:t>
            </w:r>
            <w:r>
              <w:rPr>
                <w:rFonts w:hint="eastAsia" w:ascii="宋体" w:hAnsi="宋体" w:eastAsia="宋体" w:cs="宋体"/>
                <w:bCs/>
                <w:color w:val="auto"/>
                <w:highlight w:val="none"/>
                <w:lang w:val="en-US" w:eastAsia="zh-CN"/>
              </w:rPr>
              <w:t>合格</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Style w:val="11"/>
                <w:rFonts w:hint="eastAsia" w:ascii="宋体" w:hAnsi="宋体" w:eastAsia="宋体" w:cs="宋体"/>
                <w:b w:val="0"/>
                <w:color w:val="auto"/>
                <w:sz w:val="21"/>
                <w:szCs w:val="21"/>
                <w:highlight w:val="none"/>
                <w:lang w:val="en-US" w:eastAsia="zh-CN"/>
              </w:rPr>
              <w:t>技术咨询负责人</w:t>
            </w:r>
          </w:p>
        </w:tc>
        <w:tc>
          <w:tcPr>
            <w:tcW w:w="1701" w:type="dxa"/>
            <w:gridSpan w:val="2"/>
            <w:vMerge w:val="restart"/>
            <w:noWrap w:val="0"/>
            <w:vAlign w:val="center"/>
          </w:tcPr>
          <w:p>
            <w:pPr>
              <w:spacing w:line="299" w:lineRule="auto"/>
              <w:jc w:val="center"/>
              <w:rPr>
                <w:rFonts w:hint="eastAsia"/>
                <w:kern w:val="2"/>
                <w:sz w:val="21"/>
                <w:szCs w:val="24"/>
                <w:lang w:val="en-US" w:eastAsia="zh-CN" w:bidi="ar-SA"/>
              </w:rPr>
            </w:pPr>
            <w:r>
              <w:rPr>
                <w:rFonts w:hint="eastAsia"/>
                <w:lang w:val="en-US" w:eastAsia="zh-CN"/>
              </w:rPr>
              <w:t>赵鹤松</w:t>
            </w:r>
          </w:p>
          <w:p>
            <w:pPr>
              <w:spacing w:line="299" w:lineRule="auto"/>
              <w:jc w:val="center"/>
              <w:rPr>
                <w:rFonts w:hint="eastAsia"/>
              </w:rPr>
            </w:pPr>
          </w:p>
        </w:tc>
        <w:tc>
          <w:tcPr>
            <w:tcW w:w="2401" w:type="dxa"/>
            <w:noWrap w:val="0"/>
            <w:vAlign w:val="center"/>
          </w:tcPr>
          <w:p>
            <w:pPr>
              <w:jc w:val="center"/>
              <w:rPr>
                <w:rFonts w:hint="eastAsia" w:eastAsia="宋体"/>
                <w:kern w:val="2"/>
                <w:sz w:val="21"/>
                <w:szCs w:val="24"/>
                <w:lang w:val="en-US" w:eastAsia="zh-CN" w:bidi="ar-SA"/>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2017006A047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kern w:val="2"/>
                <w:sz w:val="21"/>
                <w:szCs w:val="24"/>
                <w:lang w:val="en-US" w:eastAsia="zh-CN" w:bidi="ar-SA"/>
              </w:rPr>
            </w:pPr>
          </w:p>
        </w:tc>
        <w:tc>
          <w:tcPr>
            <w:tcW w:w="2401" w:type="dxa"/>
            <w:noWrap w:val="0"/>
            <w:vAlign w:val="center"/>
          </w:tcPr>
          <w:p>
            <w:pPr>
              <w:jc w:val="center"/>
              <w:rPr>
                <w:rFonts w:hint="default"/>
                <w:kern w:val="2"/>
                <w:sz w:val="21"/>
                <w:szCs w:val="24"/>
                <w:lang w:val="en-US" w:eastAsia="zh-CN" w:bidi="ar-SA"/>
              </w:rPr>
            </w:pPr>
            <w:r>
              <w:rPr>
                <w:rFonts w:hint="eastAsia"/>
                <w:lang w:val="en-US" w:eastAsia="zh-CN"/>
              </w:rPr>
              <w:t>资格证书</w:t>
            </w:r>
          </w:p>
        </w:tc>
        <w:tc>
          <w:tcPr>
            <w:tcW w:w="2783" w:type="dxa"/>
            <w:gridSpan w:val="2"/>
            <w:noWrap w:val="0"/>
            <w:vAlign w:val="center"/>
          </w:tcPr>
          <w:p>
            <w:pPr>
              <w:spacing w:before="65" w:line="227"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道路工程31620191101010003703</w:t>
            </w:r>
          </w:p>
          <w:p>
            <w:pPr>
              <w:spacing w:before="65" w:line="227"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交通工程31620201101030031477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Style w:val="11"/>
                <w:rFonts w:hint="eastAsia" w:ascii="宋体" w:hAnsi="宋体" w:eastAsia="宋体" w:cs="宋体"/>
                <w:b w:val="0"/>
                <w:color w:val="auto"/>
                <w:sz w:val="21"/>
                <w:szCs w:val="21"/>
                <w:highlight w:val="none"/>
                <w:lang w:val="en-US" w:eastAsia="zh-CN"/>
              </w:rPr>
              <w:t>技术咨询负责人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1吉林省龙井至大蒲柴河公路建设项目中心试验室LPSY01合同段</w:t>
            </w:r>
          </w:p>
          <w:p>
            <w:pPr>
              <w:jc w:val="left"/>
              <w:rPr>
                <w:rFonts w:hint="default" w:eastAsia="宋体"/>
                <w:kern w:val="2"/>
                <w:sz w:val="21"/>
                <w:szCs w:val="21"/>
                <w:lang w:val="en-US" w:eastAsia="zh-CN" w:bidi="ar-SA"/>
              </w:rPr>
            </w:pPr>
            <w:r>
              <w:rPr>
                <w:rFonts w:hint="eastAsia"/>
                <w:szCs w:val="21"/>
                <w:lang w:val="en-US" w:eastAsia="zh-CN"/>
              </w:rPr>
              <w:t>2吉林省榆树(黑吉界)至松原公路建设项目中心试验室SY02合同段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集双高速东丰至双辽段中心试验室DSJ09合同段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京哈高速公路长春至拉林河段改扩建工程中心试验室CLJ07合同段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铁科高速公路松原至通榆（吉蒙界）段高速公路建设项目SYJC03合同段中心试验室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吉林省龙井至大蒲柴河公路建设项目中心试验室LPSY01合同段</w:t>
            </w:r>
          </w:p>
        </w:tc>
      </w:tr>
    </w:tbl>
    <w:p>
      <w:pPr>
        <w:spacing w:line="360" w:lineRule="auto"/>
        <w:ind w:firstLine="420" w:firstLineChars="200"/>
        <w:rPr>
          <w:rFonts w:hint="eastAsia" w:ascii="宋体" w:hAnsi="宋体" w:eastAsia="宋体" w:cs="宋体"/>
          <w:szCs w:val="21"/>
          <w:lang w:val="en-US" w:eastAsia="zh-CN"/>
        </w:rPr>
      </w:pPr>
      <w:r>
        <w:rPr>
          <w:rFonts w:ascii="宋体" w:hAnsi="宋体" w:eastAsia="宋体" w:cs="宋体"/>
          <w:szCs w:val="21"/>
        </w:rPr>
        <w:t>投标文件被否决情况：</w:t>
      </w:r>
      <w:r>
        <w:rPr>
          <w:rFonts w:hint="eastAsia" w:ascii="宋体" w:hAnsi="宋体" w:eastAsia="宋体" w:cs="宋体"/>
          <w:szCs w:val="21"/>
          <w:lang w:val="en-US" w:eastAsia="zh-CN"/>
        </w:rPr>
        <w:t>无</w:t>
      </w:r>
    </w:p>
    <w:p>
      <w:pPr>
        <w:spacing w:line="360" w:lineRule="auto"/>
        <w:ind w:firstLine="420" w:firstLineChars="200"/>
        <w:rPr>
          <w:rFonts w:ascii="宋体" w:hAnsi="宋体" w:cs="宋体"/>
          <w:szCs w:val="21"/>
        </w:rPr>
      </w:pPr>
      <w:r>
        <w:rPr>
          <w:rFonts w:hint="default" w:ascii="宋体" w:hAnsi="宋体" w:cs="宋体"/>
          <w:szCs w:val="21"/>
          <w:lang w:val="en-US" w:eastAsia="zh-CN"/>
        </w:rPr>
        <w:t>对评审过程中特殊情况的说明：根据招标文件规定，投标人可同时对4个标段投标，允许中标1个标段；拟委任的技术咨询服务负责人在各标段允许重复（兼投不兼中）。黑龙江东北林大工程检测有限公司在JS-ZX1标段和JS-ZX4标段均为第一中标候选人，黑龙江东北林大工程检测有限公司投标文件中明确说明优先选择顺序为JS-ZX1，因此，本标段中标候选人为排名第二的中标候选人。</w:t>
      </w:r>
      <w:bookmarkStart w:id="5" w:name="_GoBack"/>
      <w:bookmarkEnd w:id="5"/>
    </w:p>
    <w:p>
      <w:pPr>
        <w:spacing w:line="360" w:lineRule="auto"/>
        <w:ind w:firstLine="420" w:firstLineChars="200"/>
        <w:rPr>
          <w:rFonts w:ascii="宋体" w:hAnsi="宋体" w:cs="宋体"/>
          <w:szCs w:val="21"/>
        </w:rPr>
      </w:pPr>
      <w:r>
        <w:rPr>
          <w:rFonts w:ascii="宋体" w:hAnsi="宋体" w:cs="宋体"/>
          <w:szCs w:val="21"/>
        </w:rPr>
        <w:t>评标结果公示期</w:t>
      </w:r>
      <w:r>
        <w:rPr>
          <w:rFonts w:hint="eastAsia" w:ascii="宋体" w:hAnsi="宋体" w:cs="宋体"/>
          <w:szCs w:val="21"/>
        </w:rPr>
        <w:t>不少于3</w:t>
      </w:r>
      <w:r>
        <w:rPr>
          <w:rFonts w:ascii="宋体" w:hAnsi="宋体" w:cs="宋体"/>
          <w:szCs w:val="21"/>
        </w:rPr>
        <w:t>日，公示时间自20</w:t>
      </w:r>
      <w:r>
        <w:rPr>
          <w:rFonts w:hint="eastAsia" w:ascii="宋体" w:hAnsi="宋体" w:cs="宋体"/>
          <w:szCs w:val="21"/>
        </w:rPr>
        <w:t>2</w:t>
      </w:r>
      <w:r>
        <w:rPr>
          <w:rFonts w:hint="eastAsia" w:ascii="宋体" w:hAnsi="宋体" w:cs="宋体"/>
          <w:szCs w:val="21"/>
          <w:lang w:val="en-US" w:eastAsia="zh-CN"/>
        </w:rPr>
        <w:t>4</w:t>
      </w:r>
      <w:r>
        <w:rPr>
          <w:rFonts w:ascii="宋体" w:hAnsi="宋体" w:cs="宋体"/>
          <w:szCs w:val="21"/>
        </w:rPr>
        <w:t>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12</w:t>
      </w:r>
      <w:r>
        <w:rPr>
          <w:rFonts w:ascii="宋体" w:hAnsi="宋体" w:cs="宋体"/>
          <w:szCs w:val="21"/>
        </w:rPr>
        <w:t>日至20</w:t>
      </w:r>
      <w:r>
        <w:rPr>
          <w:rFonts w:hint="eastAsia" w:ascii="宋体" w:hAnsi="宋体" w:cs="宋体"/>
          <w:szCs w:val="21"/>
        </w:rPr>
        <w:t>2</w:t>
      </w:r>
      <w:r>
        <w:rPr>
          <w:rFonts w:hint="eastAsia" w:ascii="宋体" w:hAnsi="宋体" w:cs="宋体"/>
          <w:szCs w:val="21"/>
          <w:lang w:val="en-US" w:eastAsia="zh-CN"/>
        </w:rPr>
        <w:t>4</w:t>
      </w:r>
      <w:r>
        <w:rPr>
          <w:rFonts w:ascii="宋体" w:hAnsi="宋体" w:cs="宋体"/>
          <w:szCs w:val="21"/>
        </w:rPr>
        <w:t>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15</w:t>
      </w:r>
      <w:r>
        <w:rPr>
          <w:rFonts w:ascii="宋体" w:hAnsi="宋体" w:cs="宋体"/>
          <w:szCs w:val="21"/>
        </w:rPr>
        <w:t>日。投标人或者其他利害关系人对评标结果有异议的，应当在中标候选人公示期间以书面形式提出。招标人答复后，投标人或者其他利害关系人在异议期内依然存在同样异议的，应按照《中华人民共和国招标投标法实施条例》第六十条、《公路工程建设项目招标投标管理办法》规定向行政监督部门投诉。</w:t>
      </w:r>
    </w:p>
    <w:p>
      <w:pPr>
        <w:pStyle w:val="13"/>
        <w:spacing w:line="360" w:lineRule="auto"/>
        <w:ind w:firstLine="420" w:firstLineChars="200"/>
        <w:contextualSpacing/>
        <w:rPr>
          <w:rStyle w:val="11"/>
          <w:rFonts w:ascii="宋体" w:hAnsi="宋体" w:eastAsia="宋体" w:cs="宋体"/>
          <w:b w:val="0"/>
          <w:color w:val="auto"/>
          <w:sz w:val="21"/>
          <w:szCs w:val="21"/>
          <w:highlight w:val="none"/>
        </w:rPr>
      </w:pPr>
      <w:r>
        <w:rPr>
          <w:rStyle w:val="11"/>
          <w:rFonts w:hint="eastAsia" w:ascii="宋体" w:hAnsi="宋体" w:eastAsia="宋体" w:cs="宋体"/>
          <w:b w:val="0"/>
          <w:color w:val="auto"/>
          <w:sz w:val="21"/>
          <w:szCs w:val="21"/>
          <w:highlight w:val="none"/>
        </w:rPr>
        <w:t>监督部门：黑龙江省交通运输厅</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eastAsia="zh-CN"/>
        </w:rPr>
      </w:pPr>
      <w:r>
        <w:rPr>
          <w:rStyle w:val="11"/>
          <w:rFonts w:hint="eastAsia" w:ascii="宋体" w:hAnsi="宋体" w:eastAsia="宋体" w:cs="宋体"/>
          <w:b w:val="0"/>
          <w:color w:val="auto"/>
          <w:sz w:val="21"/>
          <w:szCs w:val="21"/>
          <w:highlight w:val="none"/>
        </w:rPr>
        <w:t>地址：哈尔滨市</w:t>
      </w:r>
      <w:r>
        <w:rPr>
          <w:rStyle w:val="11"/>
          <w:rFonts w:hint="eastAsia" w:ascii="宋体" w:hAnsi="宋体" w:eastAsia="宋体" w:cs="宋体"/>
          <w:b w:val="0"/>
          <w:color w:val="auto"/>
          <w:sz w:val="21"/>
          <w:szCs w:val="21"/>
          <w:highlight w:val="none"/>
          <w:lang w:val="en-US" w:eastAsia="zh-CN"/>
        </w:rPr>
        <w:t>香坊区赣水路1号</w:t>
      </w:r>
    </w:p>
    <w:p>
      <w:pPr>
        <w:pStyle w:val="13"/>
        <w:spacing w:line="360" w:lineRule="auto"/>
        <w:ind w:firstLine="420" w:firstLineChars="200"/>
        <w:contextualSpacing/>
        <w:rPr>
          <w:rStyle w:val="11"/>
          <w:rFonts w:ascii="宋体" w:hAnsi="宋体" w:eastAsia="宋体" w:cs="宋体"/>
          <w:b w:val="0"/>
          <w:color w:val="auto"/>
          <w:sz w:val="21"/>
          <w:szCs w:val="21"/>
          <w:highlight w:val="none"/>
        </w:rPr>
      </w:pPr>
      <w:r>
        <w:rPr>
          <w:rStyle w:val="11"/>
          <w:rFonts w:hint="eastAsia" w:ascii="宋体" w:hAnsi="宋体" w:eastAsia="宋体" w:cs="宋体"/>
          <w:b w:val="0"/>
          <w:color w:val="auto"/>
          <w:sz w:val="21"/>
          <w:szCs w:val="21"/>
          <w:highlight w:val="none"/>
        </w:rPr>
        <w:t>电话：</w:t>
      </w:r>
      <w:r>
        <w:rPr>
          <w:rFonts w:hint="eastAsia" w:ascii="宋体" w:hAnsi="宋体"/>
          <w:color w:val="auto"/>
          <w:highlight w:val="none"/>
        </w:rPr>
        <w:t>0451-87560052</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招标人：黑龙江省公路事业发展中心</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地址：黑龙江省哈尔滨市南岗区一曼街169号</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eastAsia="zh-CN"/>
        </w:rPr>
      </w:pPr>
      <w:r>
        <w:rPr>
          <w:rStyle w:val="11"/>
          <w:rFonts w:hint="eastAsia" w:ascii="宋体" w:hAnsi="宋体" w:eastAsia="宋体" w:cs="宋体"/>
          <w:b w:val="0"/>
          <w:color w:val="auto"/>
          <w:sz w:val="21"/>
          <w:szCs w:val="21"/>
          <w:highlight w:val="none"/>
          <w:lang w:val="en-US"/>
        </w:rPr>
        <w:t>联系人：</w:t>
      </w:r>
      <w:r>
        <w:rPr>
          <w:rStyle w:val="11"/>
          <w:rFonts w:hint="eastAsia" w:ascii="宋体" w:hAnsi="宋体" w:eastAsia="宋体" w:cs="宋体"/>
          <w:b w:val="0"/>
          <w:color w:val="auto"/>
          <w:sz w:val="21"/>
          <w:szCs w:val="21"/>
          <w:highlight w:val="none"/>
          <w:lang w:val="en-US" w:eastAsia="zh-CN"/>
        </w:rPr>
        <w:t>纪先生</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电话：</w:t>
      </w:r>
      <w:r>
        <w:rPr>
          <w:rStyle w:val="11"/>
          <w:rFonts w:hint="eastAsia" w:ascii="宋体" w:hAnsi="宋体" w:eastAsia="宋体" w:cs="宋体"/>
          <w:b w:val="0"/>
          <w:color w:val="auto"/>
          <w:sz w:val="21"/>
          <w:szCs w:val="21"/>
          <w:highlight w:val="none"/>
          <w:lang w:val="en-US" w:eastAsia="zh-CN"/>
        </w:rPr>
        <w:t>0451-</w:t>
      </w:r>
      <w:r>
        <w:rPr>
          <w:rStyle w:val="11"/>
          <w:rFonts w:hint="eastAsia" w:ascii="宋体" w:hAnsi="宋体" w:eastAsia="宋体" w:cs="宋体"/>
          <w:b w:val="0"/>
          <w:color w:val="auto"/>
          <w:sz w:val="21"/>
          <w:szCs w:val="21"/>
          <w:highlight w:val="none"/>
          <w:lang w:val="en-US"/>
        </w:rPr>
        <w:t>53632209</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招标代理：黑龙江省招标有限公司</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地址：黑龙江省哈尔滨市南岗区汉水路180号</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联系人：陈飞 、温智伟</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联系方式：0451-82364702</w:t>
      </w:r>
    </w:p>
    <w:p>
      <w:pPr>
        <w:pStyle w:val="13"/>
        <w:spacing w:line="360" w:lineRule="auto"/>
        <w:ind w:firstLine="420" w:firstLineChars="200"/>
        <w:contextualSpacing/>
        <w:rPr>
          <w:rStyle w:val="11"/>
          <w:rFonts w:ascii="宋体" w:hAnsi="宋体" w:eastAsia="宋体" w:cs="宋体"/>
          <w:b w:val="0"/>
          <w:color w:val="auto"/>
          <w:sz w:val="21"/>
          <w:szCs w:val="21"/>
          <w:highlight w:val="none"/>
          <w:lang w:val="en-US"/>
        </w:rPr>
      </w:pPr>
      <w:r>
        <w:rPr>
          <w:rStyle w:val="11"/>
          <w:rFonts w:hint="eastAsia" w:ascii="宋体" w:hAnsi="宋体" w:eastAsia="宋体" w:cs="宋体"/>
          <w:b w:val="0"/>
          <w:color w:val="auto"/>
          <w:sz w:val="21"/>
          <w:szCs w:val="21"/>
          <w:highlight w:val="none"/>
          <w:lang w:val="en-US"/>
        </w:rPr>
        <w:t>邮箱：hljszb1_cf@163.com</w:t>
      </w:r>
    </w:p>
    <w:p>
      <w:pPr>
        <w:spacing w:line="360" w:lineRule="auto"/>
        <w:ind w:firstLine="420" w:firstLineChars="200"/>
        <w:jc w:val="righ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bookmarkEnd w:id="0"/>
      <w:bookmarkEnd w:id="1"/>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综艺简体">
    <w:altName w:val="微软雅黑"/>
    <w:panose1 w:val="00000000000000000000"/>
    <w:charset w:val="86"/>
    <w:family w:val="auto"/>
    <w:pitch w:val="default"/>
    <w:sig w:usb0="00000000" w:usb1="00000000" w:usb2="00000010" w:usb3="00000000" w:csb0="00040000" w:csb1="00000000"/>
  </w:font>
  <w:font w:name="MingLiUfalt">
    <w:altName w:val="MingLiU-ExtB"/>
    <w:panose1 w:val="00000000000000000000"/>
    <w:charset w:val="88"/>
    <w:family w:val="swiss"/>
    <w:pitch w:val="default"/>
    <w:sig w:usb0="00000000" w:usb1="00000000" w:usb2="00000010" w:usb3="00000000" w:csb0="0010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F5020"/>
    <w:rsid w:val="6690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qFormat/>
    <w:uiPriority w:val="1"/>
    <w:rPr>
      <w:rFonts w:ascii="宋体" w:hAnsi="宋体" w:eastAsia="宋体" w:cs="宋体"/>
      <w:sz w:val="21"/>
      <w:szCs w:val="21"/>
      <w:lang w:val="zh-CN" w:eastAsia="zh-CN" w:bidi="zh-CN"/>
    </w:rPr>
  </w:style>
  <w:style w:type="paragraph" w:styleId="4">
    <w:name w:val="Body Text 2"/>
    <w:basedOn w:val="1"/>
    <w:qFormat/>
    <w:uiPriority w:val="0"/>
    <w:pPr>
      <w:jc w:val="center"/>
    </w:pPr>
    <w:rPr>
      <w:rFonts w:ascii="方正综艺简体" w:hAnsi="宋体" w:eastAsia="方正综艺简体"/>
      <w:spacing w:val="24"/>
      <w:sz w:val="32"/>
    </w:rPr>
  </w:style>
  <w:style w:type="paragraph" w:styleId="5">
    <w:name w:val="Body Text First Indent 2"/>
    <w:basedOn w:val="6"/>
    <w:next w:val="3"/>
    <w:unhideWhenUsed/>
    <w:qFormat/>
    <w:uiPriority w:val="0"/>
    <w:pPr>
      <w:ind w:firstLine="420" w:firstLineChars="200"/>
      <w:jc w:val="both"/>
    </w:pPr>
    <w:rPr>
      <w:rFonts w:ascii="Calibri" w:hAnsi="Calibri" w:cs="Times New Roman"/>
      <w:kern w:val="2"/>
      <w:sz w:val="21"/>
      <w:lang w:eastAsia="zh-CN"/>
    </w:rPr>
  </w:style>
  <w:style w:type="paragraph" w:styleId="6">
    <w:name w:val="Body Text Indent"/>
    <w:basedOn w:val="1"/>
    <w:next w:val="5"/>
    <w:uiPriority w:val="0"/>
    <w:pPr>
      <w:spacing w:after="120"/>
      <w:ind w:left="420" w:leftChars="200"/>
    </w:pPr>
  </w:style>
  <w:style w:type="paragraph" w:styleId="7">
    <w:name w:val="Plain Text"/>
    <w:basedOn w:val="1"/>
    <w:unhideWhenUsed/>
    <w:qFormat/>
    <w:uiPriority w:val="99"/>
    <w:rPr>
      <w:rFonts w:ascii="宋体" w:hAnsi="Courier New"/>
      <w:color w:val="000000"/>
    </w:rPr>
  </w:style>
  <w:style w:type="paragraph" w:styleId="8">
    <w:name w:val="header"/>
    <w:basedOn w:val="1"/>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11">
    <w:name w:val="正文文本 (2) + 非粗体"/>
    <w:basedOn w:val="12"/>
    <w:qFormat/>
    <w:uiPriority w:val="99"/>
    <w:rPr>
      <w:rFonts w:ascii="MingLiUfalt" w:hAnsi="MingLiUfalt" w:eastAsia="MingLiUfalt"/>
      <w:b w:val="0"/>
      <w:color w:val="000000"/>
      <w:spacing w:val="0"/>
      <w:w w:val="100"/>
      <w:position w:val="0"/>
      <w:sz w:val="20"/>
      <w:shd w:val="clear" w:color="auto" w:fill="FFFFFF"/>
      <w:lang w:val="zh-TW" w:eastAsia="zh-TW"/>
    </w:rPr>
  </w:style>
  <w:style w:type="character" w:customStyle="1" w:styleId="12">
    <w:name w:val="正文文本 (2)_"/>
    <w:basedOn w:val="10"/>
    <w:qFormat/>
    <w:uiPriority w:val="99"/>
    <w:rPr>
      <w:rFonts w:ascii="MingLiUfalt" w:hAnsi="MingLiUfalt" w:eastAsia="MingLiUfalt" w:cs="MingLiUfalt"/>
      <w:b/>
      <w:bCs/>
      <w:sz w:val="20"/>
      <w:szCs w:val="20"/>
      <w:shd w:val="clear" w:color="auto" w:fill="FFFFFF"/>
    </w:rPr>
  </w:style>
  <w:style w:type="paragraph" w:customStyle="1" w:styleId="13">
    <w:name w:val="正文文本 (2)"/>
    <w:basedOn w:val="1"/>
    <w:qFormat/>
    <w:uiPriority w:val="99"/>
    <w:pPr>
      <w:shd w:val="clear" w:color="auto" w:fill="FFFFFF"/>
      <w:spacing w:line="240" w:lineRule="atLeast"/>
      <w:jc w:val="left"/>
    </w:pPr>
    <w:rPr>
      <w:rFonts w:ascii="MingLiUfalt" w:hAnsi="MingLiUfalt" w:eastAsia="MingLiUfalt" w:cs="MingLiUfalt"/>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2024-08-09T13:17:49Z</dcterms:created>
  <dc:creator>501-1</dc:creator>
  <cp:lastModifiedBy>陈飞</cp:lastModifiedBy>
  <dcterms:modified xsi:type="dcterms:W3CDTF">2024-08-09T13:37:22Z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EF7C90BD22E240ADB11A5CBA536E11FD</vt:lpwstr>
  </property>
</Properties>
</file>